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3F05F" w14:textId="2A5CCF65" w:rsidR="005045A9" w:rsidRPr="005045A9" w:rsidRDefault="005045A9" w:rsidP="005045A9">
      <w:pPr>
        <w:pStyle w:val="paragraph"/>
        <w:spacing w:before="0" w:beforeAutospacing="0" w:after="0" w:afterAutospacing="0"/>
        <w:textAlignment w:val="baseline"/>
        <w:rPr>
          <w:rFonts w:asciiTheme="minorHAnsi" w:hAnsiTheme="minorHAnsi" w:cstheme="minorHAnsi"/>
          <w:b/>
          <w:bCs/>
          <w:color w:val="000000"/>
          <w:sz w:val="18"/>
          <w:szCs w:val="18"/>
        </w:rPr>
      </w:pPr>
      <w:bookmarkStart w:id="0" w:name="_Hlk7634832"/>
      <w:bookmarkStart w:id="1" w:name="_Hlk524960236"/>
      <w:bookmarkEnd w:id="0"/>
      <w:r w:rsidRPr="005045A9">
        <w:rPr>
          <w:rStyle w:val="normaltextrun"/>
          <w:rFonts w:asciiTheme="minorHAnsi" w:hAnsiTheme="minorHAnsi" w:cstheme="minorHAnsi"/>
          <w:b/>
          <w:bCs/>
          <w:color w:val="000000"/>
          <w:lang w:val="en-GB"/>
        </w:rPr>
        <w:t>3GPP TSG-RAN WG1 Meeting #97</w:t>
      </w:r>
      <w:r w:rsidRPr="005045A9">
        <w:rPr>
          <w:rStyle w:val="normaltextrun"/>
          <w:rFonts w:asciiTheme="minorHAnsi" w:hAnsiTheme="minorHAnsi" w:cstheme="minorHAnsi"/>
          <w:b/>
          <w:bCs/>
          <w:color w:val="000000"/>
          <w:lang w:val="en-GB"/>
        </w:rPr>
        <w:tab/>
      </w:r>
      <w:r w:rsidRPr="005045A9">
        <w:rPr>
          <w:rStyle w:val="normaltextrun"/>
          <w:rFonts w:asciiTheme="minorHAnsi" w:hAnsiTheme="minorHAnsi" w:cstheme="minorHAnsi"/>
          <w:b/>
          <w:bCs/>
          <w:color w:val="000000"/>
          <w:lang w:val="en-GB"/>
        </w:rPr>
        <w:tab/>
      </w:r>
      <w:r w:rsidRPr="005045A9">
        <w:rPr>
          <w:rStyle w:val="normaltextrun"/>
          <w:rFonts w:asciiTheme="minorHAnsi" w:hAnsiTheme="minorHAnsi" w:cstheme="minorHAnsi"/>
          <w:b/>
          <w:bCs/>
          <w:color w:val="000000"/>
          <w:lang w:val="en-GB"/>
        </w:rPr>
        <w:tab/>
      </w:r>
      <w:r w:rsidRPr="005045A9">
        <w:rPr>
          <w:rStyle w:val="normaltextrun"/>
          <w:rFonts w:asciiTheme="minorHAnsi" w:hAnsiTheme="minorHAnsi" w:cstheme="minorHAnsi"/>
          <w:b/>
          <w:bCs/>
          <w:color w:val="000000"/>
          <w:lang w:val="en-GB"/>
        </w:rPr>
        <w:tab/>
      </w:r>
      <w:r w:rsidRPr="005045A9">
        <w:rPr>
          <w:rStyle w:val="normaltextrun"/>
          <w:rFonts w:asciiTheme="minorHAnsi" w:hAnsiTheme="minorHAnsi" w:cstheme="minorHAnsi"/>
          <w:b/>
          <w:bCs/>
          <w:color w:val="000000"/>
          <w:lang w:val="en-GB"/>
        </w:rPr>
        <w:tab/>
      </w:r>
      <w:r w:rsidRPr="005045A9">
        <w:rPr>
          <w:rStyle w:val="normaltextrun"/>
          <w:rFonts w:asciiTheme="minorHAnsi" w:hAnsiTheme="minorHAnsi" w:cstheme="minorHAnsi"/>
          <w:b/>
          <w:bCs/>
          <w:color w:val="000000"/>
          <w:lang w:val="en-GB"/>
        </w:rPr>
        <w:tab/>
      </w:r>
      <w:r w:rsidRPr="005045A9">
        <w:rPr>
          <w:rStyle w:val="normaltextrun"/>
          <w:rFonts w:asciiTheme="minorHAnsi" w:hAnsiTheme="minorHAnsi" w:cstheme="minorHAnsi"/>
          <w:b/>
          <w:bCs/>
          <w:color w:val="000000"/>
          <w:lang w:val="en-GB"/>
        </w:rPr>
        <w:tab/>
      </w:r>
      <w:r w:rsidR="002E5FC8" w:rsidRPr="002E5FC8">
        <w:rPr>
          <w:rStyle w:val="normaltextrun"/>
          <w:rFonts w:asciiTheme="minorHAnsi" w:hAnsiTheme="minorHAnsi" w:cstheme="minorHAnsi"/>
          <w:b/>
          <w:bCs/>
          <w:color w:val="000000"/>
          <w:sz w:val="32"/>
          <w:szCs w:val="32"/>
          <w:lang w:val="en-GB"/>
        </w:rPr>
        <w:t>R1-190</w:t>
      </w:r>
      <w:r w:rsidR="00B148A1">
        <w:rPr>
          <w:rStyle w:val="normaltextrun"/>
          <w:rFonts w:asciiTheme="minorHAnsi" w:hAnsiTheme="minorHAnsi" w:cstheme="minorHAnsi"/>
          <w:b/>
          <w:bCs/>
          <w:color w:val="000000"/>
          <w:sz w:val="32"/>
          <w:szCs w:val="32"/>
          <w:lang w:val="en-GB"/>
        </w:rPr>
        <w:t>7456</w:t>
      </w:r>
      <w:bookmarkStart w:id="2" w:name="_GoBack"/>
      <w:bookmarkEnd w:id="2"/>
    </w:p>
    <w:p w14:paraId="7EE93C4F" w14:textId="77777777" w:rsidR="005045A9" w:rsidRPr="005045A9" w:rsidRDefault="005045A9" w:rsidP="005045A9">
      <w:pPr>
        <w:pStyle w:val="paragraph"/>
        <w:spacing w:before="0" w:beforeAutospacing="0" w:after="0" w:afterAutospacing="0"/>
        <w:textAlignment w:val="baseline"/>
        <w:rPr>
          <w:rFonts w:asciiTheme="minorHAnsi" w:hAnsiTheme="minorHAnsi" w:cstheme="minorHAnsi"/>
          <w:b/>
          <w:bCs/>
          <w:color w:val="000000"/>
          <w:sz w:val="18"/>
          <w:szCs w:val="18"/>
        </w:rPr>
      </w:pPr>
      <w:r w:rsidRPr="005045A9">
        <w:rPr>
          <w:rStyle w:val="normaltextrun"/>
          <w:rFonts w:asciiTheme="minorHAnsi" w:hAnsiTheme="minorHAnsi" w:cstheme="minorHAnsi"/>
          <w:b/>
          <w:bCs/>
          <w:color w:val="000000"/>
          <w:lang w:val="en-GB"/>
        </w:rPr>
        <w:t>Reno, NV, USA, May 13</w:t>
      </w:r>
      <w:r w:rsidRPr="005045A9">
        <w:rPr>
          <w:rStyle w:val="normaltextrun"/>
          <w:rFonts w:asciiTheme="minorHAnsi" w:hAnsiTheme="minorHAnsi" w:cstheme="minorHAnsi"/>
          <w:b/>
          <w:bCs/>
          <w:color w:val="000000"/>
          <w:sz w:val="19"/>
          <w:szCs w:val="19"/>
          <w:vertAlign w:val="superscript"/>
          <w:lang w:val="en-GB"/>
        </w:rPr>
        <w:t>th</w:t>
      </w:r>
      <w:r w:rsidRPr="005045A9">
        <w:rPr>
          <w:rStyle w:val="normaltextrun"/>
          <w:rFonts w:asciiTheme="minorHAnsi" w:hAnsiTheme="minorHAnsi" w:cstheme="minorHAnsi"/>
          <w:b/>
          <w:bCs/>
          <w:color w:val="000000"/>
          <w:lang w:val="en-GB"/>
        </w:rPr>
        <w:t xml:space="preserve"> – 17</w:t>
      </w:r>
      <w:r w:rsidRPr="005045A9">
        <w:rPr>
          <w:rStyle w:val="normaltextrun"/>
          <w:rFonts w:asciiTheme="minorHAnsi" w:hAnsiTheme="minorHAnsi" w:cstheme="minorHAnsi"/>
          <w:b/>
          <w:bCs/>
          <w:color w:val="000000"/>
          <w:sz w:val="19"/>
          <w:szCs w:val="19"/>
          <w:vertAlign w:val="superscript"/>
          <w:lang w:val="en-GB"/>
        </w:rPr>
        <w:t>th</w:t>
      </w:r>
      <w:r w:rsidRPr="005045A9">
        <w:rPr>
          <w:rStyle w:val="normaltextrun"/>
          <w:rFonts w:asciiTheme="minorHAnsi" w:hAnsiTheme="minorHAnsi" w:cstheme="minorHAnsi"/>
          <w:b/>
          <w:bCs/>
          <w:color w:val="000000"/>
          <w:lang w:val="en-GB"/>
        </w:rPr>
        <w:t>, 2019</w:t>
      </w:r>
      <w:r w:rsidRPr="005045A9">
        <w:rPr>
          <w:rStyle w:val="eop"/>
          <w:rFonts w:asciiTheme="minorHAnsi" w:hAnsiTheme="minorHAnsi" w:cstheme="minorHAnsi"/>
          <w:b/>
          <w:bCs/>
          <w:color w:val="000000"/>
        </w:rPr>
        <w:t> </w:t>
      </w:r>
    </w:p>
    <w:p w14:paraId="54BB8DB2" w14:textId="77777777" w:rsidR="005045A9" w:rsidRPr="005045A9" w:rsidRDefault="005045A9" w:rsidP="005045A9">
      <w:pPr>
        <w:pStyle w:val="3GPPHeader"/>
        <w:rPr>
          <w:rFonts w:asciiTheme="minorHAnsi" w:hAnsiTheme="minorHAnsi" w:cstheme="minorHAnsi"/>
        </w:rPr>
      </w:pPr>
    </w:p>
    <w:p w14:paraId="3A37CE31" w14:textId="77777777" w:rsidR="005045A9" w:rsidRPr="005045A9" w:rsidRDefault="005045A9" w:rsidP="005045A9">
      <w:pPr>
        <w:pStyle w:val="3GPPHeader"/>
        <w:rPr>
          <w:rFonts w:asciiTheme="minorHAnsi" w:hAnsiTheme="minorHAnsi" w:cstheme="minorHAnsi"/>
          <w:sz w:val="22"/>
        </w:rPr>
      </w:pPr>
      <w:r w:rsidRPr="005045A9">
        <w:rPr>
          <w:rFonts w:asciiTheme="minorHAnsi" w:hAnsiTheme="minorHAnsi" w:cstheme="minorHAnsi"/>
          <w:sz w:val="22"/>
        </w:rPr>
        <w:t>Agenda Item:</w:t>
      </w:r>
      <w:r w:rsidRPr="005045A9">
        <w:rPr>
          <w:rFonts w:asciiTheme="minorHAnsi" w:hAnsiTheme="minorHAnsi" w:cstheme="minorHAnsi"/>
          <w:sz w:val="22"/>
        </w:rPr>
        <w:tab/>
        <w:t>7.2.2.2.3</w:t>
      </w:r>
    </w:p>
    <w:p w14:paraId="09EDF031" w14:textId="77777777" w:rsidR="005045A9" w:rsidRPr="005045A9" w:rsidRDefault="005045A9" w:rsidP="005045A9">
      <w:pPr>
        <w:pStyle w:val="3GPPHeader"/>
        <w:rPr>
          <w:rFonts w:asciiTheme="minorHAnsi" w:hAnsiTheme="minorHAnsi" w:cstheme="minorHAnsi"/>
          <w:sz w:val="22"/>
        </w:rPr>
      </w:pPr>
      <w:r w:rsidRPr="005045A9">
        <w:rPr>
          <w:rFonts w:asciiTheme="minorHAnsi" w:hAnsiTheme="minorHAnsi" w:cstheme="minorHAnsi"/>
          <w:sz w:val="22"/>
        </w:rPr>
        <w:t>Source:</w:t>
      </w:r>
      <w:r w:rsidRPr="005045A9">
        <w:rPr>
          <w:rFonts w:asciiTheme="minorHAnsi" w:hAnsiTheme="minorHAnsi" w:cstheme="minorHAnsi"/>
          <w:sz w:val="22"/>
        </w:rPr>
        <w:tab/>
        <w:t>Ericsson</w:t>
      </w:r>
    </w:p>
    <w:p w14:paraId="082438BC" w14:textId="77777777" w:rsidR="005045A9" w:rsidRPr="005045A9" w:rsidRDefault="005045A9" w:rsidP="005045A9">
      <w:pPr>
        <w:pStyle w:val="3GPPHeader"/>
        <w:rPr>
          <w:rFonts w:asciiTheme="minorHAnsi" w:hAnsiTheme="minorHAnsi" w:cstheme="minorHAnsi"/>
          <w:sz w:val="22"/>
        </w:rPr>
      </w:pPr>
      <w:r w:rsidRPr="005045A9">
        <w:rPr>
          <w:rFonts w:asciiTheme="minorHAnsi" w:hAnsiTheme="minorHAnsi" w:cstheme="minorHAnsi"/>
          <w:sz w:val="22"/>
        </w:rPr>
        <w:t>Title:</w:t>
      </w:r>
      <w:r w:rsidRPr="005045A9">
        <w:rPr>
          <w:rFonts w:asciiTheme="minorHAnsi" w:hAnsiTheme="minorHAnsi" w:cstheme="minorHAnsi"/>
          <w:sz w:val="22"/>
        </w:rPr>
        <w:tab/>
        <w:t>HARQ and scheduling enhancements for NR-U</w:t>
      </w:r>
    </w:p>
    <w:p w14:paraId="70A128DC" w14:textId="77777777" w:rsidR="005045A9" w:rsidRPr="005045A9" w:rsidRDefault="005045A9" w:rsidP="005045A9">
      <w:pPr>
        <w:pStyle w:val="3GPPHeader"/>
        <w:rPr>
          <w:rFonts w:asciiTheme="minorHAnsi" w:hAnsiTheme="minorHAnsi" w:cstheme="minorHAnsi"/>
        </w:rPr>
      </w:pPr>
      <w:r w:rsidRPr="005045A9">
        <w:rPr>
          <w:rFonts w:asciiTheme="minorHAnsi" w:hAnsiTheme="minorHAnsi" w:cstheme="minorHAnsi"/>
          <w:sz w:val="22"/>
        </w:rPr>
        <w:t>Document for:</w:t>
      </w:r>
      <w:r w:rsidRPr="005045A9">
        <w:rPr>
          <w:rFonts w:asciiTheme="minorHAnsi" w:hAnsiTheme="minorHAnsi" w:cstheme="minorHAnsi"/>
          <w:sz w:val="22"/>
        </w:rPr>
        <w:tab/>
        <w:t>Discussion, Decision</w:t>
      </w:r>
    </w:p>
    <w:p w14:paraId="71A97256" w14:textId="77777777" w:rsidR="005045A9" w:rsidRPr="005045A9" w:rsidRDefault="005045A9" w:rsidP="003D76BD">
      <w:pPr>
        <w:pStyle w:val="Heading1"/>
        <w:numPr>
          <w:ilvl w:val="0"/>
          <w:numId w:val="13"/>
        </w:numPr>
        <w:pBdr>
          <w:top w:val="none" w:sz="0" w:space="0" w:color="auto"/>
        </w:pBdr>
        <w:overflowPunct/>
        <w:autoSpaceDE/>
        <w:autoSpaceDN/>
        <w:adjustRightInd/>
        <w:spacing w:before="480" w:after="0"/>
        <w:textAlignment w:val="auto"/>
        <w:rPr>
          <w:rFonts w:asciiTheme="minorHAnsi" w:hAnsiTheme="minorHAnsi" w:cstheme="minorHAnsi"/>
        </w:rPr>
      </w:pPr>
      <w:r w:rsidRPr="005045A9">
        <w:rPr>
          <w:rFonts w:asciiTheme="minorHAnsi" w:hAnsiTheme="minorHAnsi" w:cstheme="minorHAnsi"/>
        </w:rPr>
        <w:t>Introduction</w:t>
      </w:r>
    </w:p>
    <w:p w14:paraId="0C94352C" w14:textId="77777777" w:rsidR="005045A9" w:rsidRPr="005045A9" w:rsidRDefault="005045A9" w:rsidP="005045A9">
      <w:pPr>
        <w:pStyle w:val="BodyText"/>
        <w:rPr>
          <w:rFonts w:asciiTheme="minorHAnsi" w:hAnsiTheme="minorHAnsi" w:cstheme="minorHAnsi"/>
        </w:rPr>
      </w:pPr>
      <w:r w:rsidRPr="005045A9">
        <w:rPr>
          <w:rFonts w:asciiTheme="minorHAnsi" w:hAnsiTheme="minorHAnsi" w:cstheme="minorHAnsi"/>
        </w:rPr>
        <w:t xml:space="preserve">In this contribution, we provide our view on possible HARQ related and UL scheduling issues that should be addressed when designing HARQ enhancements and multi-slot scheduling that can be beneficial for NR Rel-16 and </w:t>
      </w:r>
      <w:proofErr w:type="gramStart"/>
      <w:r w:rsidRPr="005045A9">
        <w:rPr>
          <w:rFonts w:asciiTheme="minorHAnsi" w:hAnsiTheme="minorHAnsi" w:cstheme="minorHAnsi"/>
        </w:rPr>
        <w:t>in particular for</w:t>
      </w:r>
      <w:proofErr w:type="gramEnd"/>
      <w:r w:rsidRPr="005045A9">
        <w:rPr>
          <w:rFonts w:asciiTheme="minorHAnsi" w:hAnsiTheme="minorHAnsi" w:cstheme="minorHAnsi"/>
        </w:rPr>
        <w:t xml:space="preserve"> operation in unlicensed bands. </w:t>
      </w:r>
    </w:p>
    <w:p w14:paraId="2CC88A10" w14:textId="77777777" w:rsidR="005045A9" w:rsidRPr="005045A9" w:rsidRDefault="005045A9" w:rsidP="003D76BD">
      <w:pPr>
        <w:pStyle w:val="Heading1"/>
        <w:numPr>
          <w:ilvl w:val="0"/>
          <w:numId w:val="13"/>
        </w:numPr>
        <w:pBdr>
          <w:top w:val="none" w:sz="0" w:space="0" w:color="auto"/>
        </w:pBdr>
        <w:overflowPunct/>
        <w:autoSpaceDE/>
        <w:autoSpaceDN/>
        <w:adjustRightInd/>
        <w:spacing w:before="480" w:after="0"/>
        <w:textAlignment w:val="auto"/>
        <w:rPr>
          <w:rFonts w:asciiTheme="minorHAnsi" w:hAnsiTheme="minorHAnsi" w:cstheme="minorHAnsi"/>
        </w:rPr>
      </w:pPr>
      <w:r w:rsidRPr="005045A9">
        <w:rPr>
          <w:rFonts w:asciiTheme="minorHAnsi" w:hAnsiTheme="minorHAnsi" w:cstheme="minorHAnsi"/>
        </w:rPr>
        <w:t>HARQ enhancements</w:t>
      </w:r>
    </w:p>
    <w:p w14:paraId="246560AE" w14:textId="77777777" w:rsidR="005045A9" w:rsidRPr="005045A9" w:rsidRDefault="005045A9" w:rsidP="003D76BD">
      <w:pPr>
        <w:pStyle w:val="Heading2"/>
        <w:numPr>
          <w:ilvl w:val="1"/>
          <w:numId w:val="13"/>
        </w:numPr>
        <w:overflowPunct/>
        <w:autoSpaceDE/>
        <w:autoSpaceDN/>
        <w:adjustRightInd/>
        <w:spacing w:before="240" w:after="0"/>
        <w:textAlignment w:val="auto"/>
        <w:rPr>
          <w:rFonts w:asciiTheme="minorHAnsi" w:hAnsiTheme="minorHAnsi" w:cstheme="minorHAnsi"/>
        </w:rPr>
      </w:pPr>
      <w:bookmarkStart w:id="3" w:name="_Toc4628276"/>
      <w:bookmarkStart w:id="4" w:name="_Toc4629822"/>
      <w:bookmarkStart w:id="5" w:name="_Toc4628277"/>
      <w:bookmarkStart w:id="6" w:name="_Toc4629823"/>
      <w:bookmarkStart w:id="7" w:name="_Toc4628278"/>
      <w:bookmarkStart w:id="8" w:name="_Toc4629824"/>
      <w:bookmarkEnd w:id="3"/>
      <w:bookmarkEnd w:id="4"/>
      <w:bookmarkEnd w:id="5"/>
      <w:bookmarkEnd w:id="6"/>
      <w:bookmarkEnd w:id="7"/>
      <w:bookmarkEnd w:id="8"/>
      <w:r w:rsidRPr="005045A9">
        <w:rPr>
          <w:rFonts w:asciiTheme="minorHAnsi" w:hAnsiTheme="minorHAnsi" w:cstheme="minorHAnsi"/>
        </w:rPr>
        <w:t>Dynamic HARQ codebook</w:t>
      </w:r>
    </w:p>
    <w:p w14:paraId="603AB705" w14:textId="77777777" w:rsidR="005045A9" w:rsidRPr="005045A9" w:rsidRDefault="005045A9" w:rsidP="003D76BD">
      <w:pPr>
        <w:pStyle w:val="Heading3"/>
        <w:numPr>
          <w:ilvl w:val="2"/>
          <w:numId w:val="13"/>
        </w:numPr>
        <w:overflowPunct/>
        <w:autoSpaceDE/>
        <w:autoSpaceDN/>
        <w:adjustRightInd/>
        <w:spacing w:before="240" w:after="0"/>
        <w:textAlignment w:val="auto"/>
        <w:rPr>
          <w:rFonts w:asciiTheme="minorHAnsi" w:hAnsiTheme="minorHAnsi" w:cstheme="minorHAnsi"/>
        </w:rPr>
      </w:pPr>
      <w:r w:rsidRPr="005045A9">
        <w:rPr>
          <w:rFonts w:asciiTheme="minorHAnsi" w:hAnsiTheme="minorHAnsi" w:cstheme="minorHAnsi"/>
        </w:rPr>
        <w:t xml:space="preserve">DAI value extension </w:t>
      </w:r>
    </w:p>
    <w:p w14:paraId="478C236B" w14:textId="77777777" w:rsidR="005045A9" w:rsidRPr="005045A9" w:rsidRDefault="005045A9" w:rsidP="005045A9">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rPr>
      </w:pPr>
      <w:r w:rsidRPr="005045A9">
        <w:rPr>
          <w:rFonts w:asciiTheme="minorHAnsi" w:hAnsiTheme="minorHAnsi" w:cstheme="minorHAnsi"/>
        </w:rPr>
        <w:t xml:space="preserve">The UE refers to the DAI value to calculate the dynamic codebook size. For every PDSCH transmission, the DAI value in the DCI is incremented. The DAI in the DL scheduling DCI should be stepped by one as compared to the immediately preceding DL scheduling DCI, if difference between the two received DAI values at the UE in current and earlier DCI is higher than 1, it is an indication that PDCCH transmission(s) has been missed. The DAI value in NR rel-15 is only 2-bits, after reaching the highest DAI value (i.e. 4), the value is reset again to the smallest value. This means that if the UE missed 4 or more PDSCH transmission, the UE will not be able to correctly calculate the codebook size, and therefore there will be misalignment between the </w:t>
      </w:r>
      <w:proofErr w:type="spellStart"/>
      <w:r w:rsidRPr="005045A9">
        <w:rPr>
          <w:rFonts w:asciiTheme="minorHAnsi" w:hAnsiTheme="minorHAnsi" w:cstheme="minorHAnsi"/>
        </w:rPr>
        <w:t>gNB’s</w:t>
      </w:r>
      <w:proofErr w:type="spellEnd"/>
      <w:r w:rsidRPr="005045A9">
        <w:rPr>
          <w:rFonts w:asciiTheme="minorHAnsi" w:hAnsiTheme="minorHAnsi" w:cstheme="minorHAnsi"/>
        </w:rPr>
        <w:t xml:space="preserve"> expected codebook size and the reported one by the UE. While missing 4 or more consecutive PDSCH on licensed carrier is unlikely, it is highly likely to happen on an unlicensed band due to collisions and especially for larger SCS where the slot duration is smaller. Thereby, the 2-bit DAI will cause an issue. </w:t>
      </w:r>
    </w:p>
    <w:p w14:paraId="66378939" w14:textId="77777777" w:rsidR="005045A9" w:rsidRPr="005045A9" w:rsidRDefault="005045A9" w:rsidP="005045A9">
      <w:pPr>
        <w:pStyle w:val="ListParagraph"/>
        <w:rPr>
          <w:rStyle w:val="IvDbodytextChar"/>
          <w:rFonts w:asciiTheme="minorHAnsi" w:hAnsiTheme="minorHAnsi" w:cstheme="minorHAnsi"/>
          <w:sz w:val="20"/>
          <w:szCs w:val="20"/>
        </w:rPr>
      </w:pPr>
    </w:p>
    <w:p w14:paraId="7B98493D" w14:textId="77777777" w:rsidR="005045A9" w:rsidRPr="005045A9" w:rsidRDefault="005045A9" w:rsidP="005045A9">
      <w:pPr>
        <w:pStyle w:val="BodyText"/>
        <w:rPr>
          <w:rFonts w:asciiTheme="minorHAnsi" w:hAnsiTheme="minorHAnsi" w:cstheme="minorHAnsi"/>
        </w:rPr>
      </w:pPr>
      <w:r w:rsidRPr="005045A9">
        <w:rPr>
          <w:rFonts w:asciiTheme="minorHAnsi" w:hAnsiTheme="minorHAnsi" w:cstheme="minorHAnsi"/>
        </w:rPr>
        <w:t>To eliminate the issues caused by the limited DAI combinations (issue 3), the DAI field in the DCI should be extended to accommodate for possibly missing more than 4 PDCCH transmissions.</w:t>
      </w:r>
    </w:p>
    <w:p w14:paraId="1C3E9AD4" w14:textId="77777777" w:rsidR="005045A9" w:rsidRPr="005045A9" w:rsidRDefault="005045A9" w:rsidP="005045A9">
      <w:pPr>
        <w:pStyle w:val="Proposal"/>
        <w:numPr>
          <w:ilvl w:val="0"/>
          <w:numId w:val="0"/>
        </w:numPr>
        <w:ind w:left="2204"/>
        <w:rPr>
          <w:rFonts w:asciiTheme="minorHAnsi" w:hAnsiTheme="minorHAnsi" w:cstheme="minorHAnsi"/>
        </w:rPr>
      </w:pPr>
    </w:p>
    <w:p w14:paraId="28C67F9F"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9" w:name="_Toc7701969"/>
      <w:bookmarkStart w:id="10" w:name="_Toc7782434"/>
      <w:r w:rsidRPr="005045A9">
        <w:rPr>
          <w:rFonts w:asciiTheme="minorHAnsi" w:hAnsiTheme="minorHAnsi" w:cstheme="minorHAnsi"/>
        </w:rPr>
        <w:t>DCIs for scheduling PDSCH on unlicensed carriers should support larger DAI field as compared to Rel-15 NR DCI for scheduling PDSCH on licensed carrier.</w:t>
      </w:r>
      <w:bookmarkEnd w:id="9"/>
      <w:bookmarkEnd w:id="10"/>
      <w:r w:rsidRPr="005045A9">
        <w:rPr>
          <w:rFonts w:asciiTheme="minorHAnsi" w:hAnsiTheme="minorHAnsi" w:cstheme="minorHAnsi"/>
        </w:rPr>
        <w:t xml:space="preserve">  </w:t>
      </w:r>
      <w:r w:rsidRPr="005045A9">
        <w:rPr>
          <w:rFonts w:asciiTheme="minorHAnsi" w:hAnsiTheme="minorHAnsi" w:cstheme="minorHAnsi"/>
        </w:rPr>
        <w:tab/>
      </w:r>
      <w:bookmarkStart w:id="11" w:name="_Toc4629828"/>
      <w:bookmarkStart w:id="12" w:name="_Toc4786224"/>
      <w:bookmarkEnd w:id="11"/>
      <w:bookmarkEnd w:id="12"/>
    </w:p>
    <w:p w14:paraId="621AD0F9" w14:textId="77777777" w:rsidR="005045A9" w:rsidRPr="005045A9" w:rsidRDefault="005045A9" w:rsidP="003D76BD">
      <w:pPr>
        <w:pStyle w:val="Heading3"/>
        <w:numPr>
          <w:ilvl w:val="2"/>
          <w:numId w:val="13"/>
        </w:numPr>
        <w:overflowPunct/>
        <w:autoSpaceDE/>
        <w:autoSpaceDN/>
        <w:adjustRightInd/>
        <w:spacing w:before="240" w:after="0"/>
        <w:textAlignment w:val="auto"/>
        <w:rPr>
          <w:rFonts w:asciiTheme="minorHAnsi" w:hAnsiTheme="minorHAnsi" w:cstheme="minorHAnsi"/>
        </w:rPr>
      </w:pPr>
      <w:r w:rsidRPr="005045A9">
        <w:rPr>
          <w:rFonts w:asciiTheme="minorHAnsi" w:hAnsiTheme="minorHAnsi" w:cstheme="minorHAnsi"/>
        </w:rPr>
        <w:tab/>
        <w:t xml:space="preserve">Enhancements </w:t>
      </w:r>
    </w:p>
    <w:p w14:paraId="39CFD4F9" w14:textId="615A83A7" w:rsidR="005045A9" w:rsidRPr="005045A9" w:rsidRDefault="005045A9" w:rsidP="005045A9">
      <w:pPr>
        <w:rPr>
          <w:rFonts w:cstheme="minorHAnsi"/>
        </w:rPr>
      </w:pPr>
      <w:r w:rsidRPr="005045A9">
        <w:rPr>
          <w:rFonts w:cstheme="minorHAnsi"/>
        </w:rPr>
        <w:t>The following agreement was made during RAN1#96bis [</w:t>
      </w:r>
      <w:r>
        <w:rPr>
          <w:rFonts w:cstheme="minorHAnsi"/>
        </w:rPr>
        <w:t>1</w:t>
      </w:r>
      <w:r w:rsidRPr="005045A9">
        <w:rPr>
          <w:rFonts w:cstheme="minorHAnsi"/>
        </w:rPr>
        <w:t>]:</w:t>
      </w:r>
    </w:p>
    <w:p w14:paraId="752A193D" w14:textId="77777777" w:rsidR="005045A9" w:rsidRPr="005045A9" w:rsidRDefault="005045A9" w:rsidP="005045A9">
      <w:pPr>
        <w:pStyle w:val="paragraph"/>
        <w:spacing w:before="0" w:beforeAutospacing="0" w:after="0" w:afterAutospacing="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shd w:val="clear" w:color="auto" w:fill="00FF00"/>
        </w:rPr>
        <w:t>Agreement:</w:t>
      </w:r>
      <w:r w:rsidRPr="005045A9">
        <w:rPr>
          <w:rStyle w:val="eop"/>
          <w:rFonts w:asciiTheme="minorHAnsi" w:hAnsiTheme="minorHAnsi" w:cstheme="minorHAnsi"/>
          <w:color w:val="000000"/>
          <w:sz w:val="22"/>
          <w:szCs w:val="22"/>
        </w:rPr>
        <w:t> </w:t>
      </w:r>
    </w:p>
    <w:p w14:paraId="6B172F9F" w14:textId="77777777" w:rsidR="005045A9" w:rsidRPr="005045A9" w:rsidRDefault="005045A9" w:rsidP="005045A9">
      <w:pPr>
        <w:pStyle w:val="paragraph"/>
        <w:spacing w:before="0" w:beforeAutospacing="0" w:after="0" w:afterAutospacing="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lastRenderedPageBreak/>
        <w:t>Restrict further discussion on HARQ codebook to the following:</w:t>
      </w:r>
      <w:r w:rsidRPr="005045A9">
        <w:rPr>
          <w:rStyle w:val="eop"/>
          <w:rFonts w:asciiTheme="minorHAnsi" w:hAnsiTheme="minorHAnsi" w:cstheme="minorHAnsi"/>
          <w:color w:val="000000"/>
          <w:sz w:val="22"/>
          <w:szCs w:val="22"/>
        </w:rPr>
        <w:t> </w:t>
      </w:r>
    </w:p>
    <w:p w14:paraId="738AC757" w14:textId="77777777" w:rsidR="005045A9" w:rsidRPr="005045A9" w:rsidRDefault="005045A9" w:rsidP="003D76BD">
      <w:pPr>
        <w:pStyle w:val="paragraph"/>
        <w:numPr>
          <w:ilvl w:val="0"/>
          <w:numId w:val="17"/>
        </w:numPr>
        <w:spacing w:before="0" w:beforeAutospacing="0" w:after="0" w:afterAutospacing="0"/>
        <w:ind w:left="36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For dynamic HARQ codebook:</w:t>
      </w:r>
      <w:r w:rsidRPr="005045A9">
        <w:rPr>
          <w:rStyle w:val="eop"/>
          <w:rFonts w:asciiTheme="minorHAnsi" w:hAnsiTheme="minorHAnsi" w:cstheme="minorHAnsi"/>
          <w:color w:val="000000"/>
          <w:sz w:val="22"/>
          <w:szCs w:val="22"/>
        </w:rPr>
        <w:t> </w:t>
      </w:r>
    </w:p>
    <w:p w14:paraId="2E0E5A0E" w14:textId="77777777" w:rsidR="005045A9" w:rsidRPr="005045A9" w:rsidRDefault="005045A9" w:rsidP="003D76BD">
      <w:pPr>
        <w:pStyle w:val="paragraph"/>
        <w:numPr>
          <w:ilvl w:val="0"/>
          <w:numId w:val="18"/>
        </w:numPr>
        <w:spacing w:before="0" w:beforeAutospacing="0" w:after="0" w:afterAutospacing="0"/>
        <w:ind w:left="108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PDSCH grouping by explicitly signalling a group index in DCI scheduling the PDSCH</w:t>
      </w:r>
      <w:r w:rsidRPr="005045A9">
        <w:rPr>
          <w:rStyle w:val="eop"/>
          <w:rFonts w:asciiTheme="minorHAnsi" w:hAnsiTheme="minorHAnsi" w:cstheme="minorHAnsi"/>
          <w:color w:val="000000"/>
          <w:sz w:val="22"/>
          <w:szCs w:val="22"/>
        </w:rPr>
        <w:t> </w:t>
      </w:r>
    </w:p>
    <w:p w14:paraId="77A191E4" w14:textId="77777777" w:rsidR="005045A9" w:rsidRPr="005045A9" w:rsidRDefault="005045A9" w:rsidP="003D76BD">
      <w:pPr>
        <w:pStyle w:val="paragraph"/>
        <w:numPr>
          <w:ilvl w:val="0"/>
          <w:numId w:val="19"/>
        </w:numPr>
        <w:spacing w:before="0" w:beforeAutospacing="0" w:after="0" w:afterAutospacing="0"/>
        <w:ind w:left="1080" w:firstLine="0"/>
        <w:textAlignment w:val="baseline"/>
        <w:rPr>
          <w:rFonts w:asciiTheme="minorHAnsi" w:hAnsiTheme="minorHAnsi" w:cstheme="minorHAnsi"/>
          <w:color w:val="000000"/>
          <w:sz w:val="22"/>
          <w:szCs w:val="22"/>
        </w:rPr>
      </w:pPr>
      <w:proofErr w:type="spellStart"/>
      <w:r w:rsidRPr="005045A9">
        <w:rPr>
          <w:rStyle w:val="spellingerror"/>
          <w:rFonts w:asciiTheme="minorHAnsi" w:hAnsiTheme="minorHAnsi" w:cstheme="minorHAnsi"/>
          <w:color w:val="000000"/>
          <w:sz w:val="22"/>
          <w:szCs w:val="22"/>
          <w:lang w:val="en-GB"/>
        </w:rPr>
        <w:t>gNB</w:t>
      </w:r>
      <w:proofErr w:type="spellEnd"/>
      <w:r w:rsidRPr="005045A9">
        <w:rPr>
          <w:rStyle w:val="normaltextrun"/>
          <w:rFonts w:asciiTheme="minorHAnsi" w:eastAsia="SimSun" w:hAnsiTheme="minorHAnsi" w:cstheme="minorHAnsi"/>
          <w:color w:val="000000"/>
          <w:sz w:val="22"/>
          <w:szCs w:val="22"/>
        </w:rPr>
        <w:t xml:space="preserve"> can request HARQ-ACK feedback in the same PUCCH for all PDSCHs in the same group</w:t>
      </w:r>
      <w:r w:rsidRPr="005045A9">
        <w:rPr>
          <w:rStyle w:val="eop"/>
          <w:rFonts w:asciiTheme="minorHAnsi" w:hAnsiTheme="minorHAnsi" w:cstheme="minorHAnsi"/>
          <w:color w:val="000000"/>
          <w:sz w:val="22"/>
          <w:szCs w:val="22"/>
        </w:rPr>
        <w:t> </w:t>
      </w:r>
    </w:p>
    <w:p w14:paraId="0C66CA9F" w14:textId="77777777" w:rsidR="005045A9" w:rsidRPr="005045A9" w:rsidRDefault="005045A9" w:rsidP="003D76BD">
      <w:pPr>
        <w:pStyle w:val="paragraph"/>
        <w:numPr>
          <w:ilvl w:val="0"/>
          <w:numId w:val="19"/>
        </w:numPr>
        <w:spacing w:before="0" w:beforeAutospacing="0" w:after="0" w:afterAutospacing="0"/>
        <w:ind w:left="108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Option 1: </w:t>
      </w:r>
      <w:r w:rsidRPr="005045A9">
        <w:rPr>
          <w:rStyle w:val="eop"/>
          <w:rFonts w:asciiTheme="minorHAnsi" w:hAnsiTheme="minorHAnsi" w:cstheme="minorHAnsi"/>
          <w:color w:val="000000"/>
          <w:sz w:val="22"/>
          <w:szCs w:val="22"/>
        </w:rPr>
        <w:t> </w:t>
      </w:r>
    </w:p>
    <w:p w14:paraId="5E77F3BA" w14:textId="77777777" w:rsidR="005045A9" w:rsidRPr="005045A9" w:rsidRDefault="005045A9" w:rsidP="003D76BD">
      <w:pPr>
        <w:pStyle w:val="paragraph"/>
        <w:numPr>
          <w:ilvl w:val="0"/>
          <w:numId w:val="20"/>
        </w:numPr>
        <w:spacing w:before="0" w:beforeAutospacing="0" w:after="0" w:afterAutospacing="0"/>
        <w:ind w:left="180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One PUCCH can carry HARQ-ACK feedback for one or more PDSCH groups</w:t>
      </w:r>
      <w:r w:rsidRPr="005045A9">
        <w:rPr>
          <w:rStyle w:val="eop"/>
          <w:rFonts w:asciiTheme="minorHAnsi" w:hAnsiTheme="minorHAnsi" w:cstheme="minorHAnsi"/>
          <w:color w:val="000000"/>
          <w:sz w:val="22"/>
          <w:szCs w:val="22"/>
        </w:rPr>
        <w:t> </w:t>
      </w:r>
    </w:p>
    <w:p w14:paraId="3ACE08BA" w14:textId="77777777" w:rsidR="005045A9" w:rsidRPr="005045A9" w:rsidRDefault="005045A9" w:rsidP="003D76BD">
      <w:pPr>
        <w:pStyle w:val="paragraph"/>
        <w:numPr>
          <w:ilvl w:val="0"/>
          <w:numId w:val="20"/>
        </w:numPr>
        <w:spacing w:before="0" w:beforeAutospacing="0" w:after="0" w:afterAutospacing="0"/>
        <w:ind w:left="180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DCI can request HARQ-ACK feedback for one or more PDSCH groups </w:t>
      </w:r>
      <w:r w:rsidRPr="005045A9">
        <w:rPr>
          <w:rStyle w:val="eop"/>
          <w:rFonts w:asciiTheme="minorHAnsi" w:hAnsiTheme="minorHAnsi" w:cstheme="minorHAnsi"/>
          <w:color w:val="000000"/>
          <w:sz w:val="22"/>
          <w:szCs w:val="22"/>
        </w:rPr>
        <w:t> </w:t>
      </w:r>
    </w:p>
    <w:p w14:paraId="0D319F77" w14:textId="77777777" w:rsidR="005045A9" w:rsidRPr="005045A9" w:rsidRDefault="005045A9" w:rsidP="003D76BD">
      <w:pPr>
        <w:pStyle w:val="paragraph"/>
        <w:numPr>
          <w:ilvl w:val="0"/>
          <w:numId w:val="20"/>
        </w:numPr>
        <w:spacing w:before="0" w:beforeAutospacing="0" w:after="0" w:afterAutospacing="0"/>
        <w:ind w:left="180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FFS one of the two options below</w:t>
      </w:r>
      <w:r w:rsidRPr="005045A9">
        <w:rPr>
          <w:rStyle w:val="eop"/>
          <w:rFonts w:asciiTheme="minorHAnsi" w:hAnsiTheme="minorHAnsi" w:cstheme="minorHAnsi"/>
          <w:color w:val="000000"/>
          <w:sz w:val="22"/>
          <w:szCs w:val="22"/>
        </w:rPr>
        <w:t> </w:t>
      </w:r>
    </w:p>
    <w:p w14:paraId="43BF4E2E" w14:textId="77777777" w:rsidR="005045A9" w:rsidRPr="005045A9" w:rsidRDefault="005045A9" w:rsidP="003D76BD">
      <w:pPr>
        <w:pStyle w:val="paragraph"/>
        <w:numPr>
          <w:ilvl w:val="0"/>
          <w:numId w:val="21"/>
        </w:numPr>
        <w:spacing w:before="0" w:beforeAutospacing="0" w:after="0" w:afterAutospacing="0"/>
        <w:ind w:left="252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C-DAI/T-DAI can be accumulated across multiple PDSCH groups for which feedback is requested in the same PUCCH</w:t>
      </w:r>
      <w:r w:rsidRPr="005045A9">
        <w:rPr>
          <w:rStyle w:val="eop"/>
          <w:rFonts w:asciiTheme="minorHAnsi" w:hAnsiTheme="minorHAnsi" w:cstheme="minorHAnsi"/>
          <w:color w:val="000000"/>
          <w:sz w:val="22"/>
          <w:szCs w:val="22"/>
        </w:rPr>
        <w:t> </w:t>
      </w:r>
    </w:p>
    <w:p w14:paraId="1D270C29" w14:textId="77777777" w:rsidR="005045A9" w:rsidRPr="005045A9" w:rsidRDefault="005045A9" w:rsidP="003D76BD">
      <w:pPr>
        <w:pStyle w:val="paragraph"/>
        <w:numPr>
          <w:ilvl w:val="0"/>
          <w:numId w:val="21"/>
        </w:numPr>
        <w:spacing w:before="0" w:beforeAutospacing="0" w:after="0" w:afterAutospacing="0"/>
        <w:ind w:left="252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C-DAI/T-DAI is accumulated only within one PDSCH group</w:t>
      </w:r>
      <w:r w:rsidRPr="005045A9">
        <w:rPr>
          <w:rStyle w:val="eop"/>
          <w:rFonts w:asciiTheme="minorHAnsi" w:hAnsiTheme="minorHAnsi" w:cstheme="minorHAnsi"/>
          <w:color w:val="000000"/>
          <w:sz w:val="22"/>
          <w:szCs w:val="22"/>
        </w:rPr>
        <w:t> </w:t>
      </w:r>
    </w:p>
    <w:p w14:paraId="7E0A4560" w14:textId="77777777" w:rsidR="005045A9" w:rsidRPr="005045A9" w:rsidRDefault="005045A9" w:rsidP="003D76BD">
      <w:pPr>
        <w:pStyle w:val="paragraph"/>
        <w:numPr>
          <w:ilvl w:val="0"/>
          <w:numId w:val="22"/>
        </w:numPr>
        <w:spacing w:before="0" w:beforeAutospacing="0" w:after="0" w:afterAutospacing="0"/>
        <w:ind w:left="180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FFS: New ACK-Feedback Group Indicator for each PDSCH Group</w:t>
      </w:r>
      <w:r w:rsidRPr="005045A9">
        <w:rPr>
          <w:rStyle w:val="eop"/>
          <w:rFonts w:asciiTheme="minorHAnsi" w:hAnsiTheme="minorHAnsi" w:cstheme="minorHAnsi"/>
          <w:color w:val="000000"/>
          <w:sz w:val="22"/>
          <w:szCs w:val="22"/>
        </w:rPr>
        <w:t> </w:t>
      </w:r>
    </w:p>
    <w:p w14:paraId="6B1474D3" w14:textId="77777777" w:rsidR="005045A9" w:rsidRPr="005045A9" w:rsidRDefault="005045A9" w:rsidP="003D76BD">
      <w:pPr>
        <w:pStyle w:val="paragraph"/>
        <w:numPr>
          <w:ilvl w:val="0"/>
          <w:numId w:val="22"/>
        </w:numPr>
        <w:spacing w:before="0" w:beforeAutospacing="0" w:after="0" w:afterAutospacing="0"/>
        <w:ind w:left="180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The number of HARQ-ACK bits for one PDSCH group is constant between a first HARQ-ACK feedback transmission and a HARQ-ACK feedback re-transmission, i.e. the PDSCH group cannot be enlarged after the first feedback transmission</w:t>
      </w:r>
      <w:r w:rsidRPr="005045A9">
        <w:rPr>
          <w:rStyle w:val="eop"/>
          <w:rFonts w:asciiTheme="minorHAnsi" w:hAnsiTheme="minorHAnsi" w:cstheme="minorHAnsi"/>
          <w:color w:val="000000"/>
          <w:sz w:val="22"/>
          <w:szCs w:val="22"/>
        </w:rPr>
        <w:t> </w:t>
      </w:r>
    </w:p>
    <w:p w14:paraId="0AD2B3B9" w14:textId="77777777" w:rsidR="005045A9" w:rsidRPr="005045A9" w:rsidRDefault="005045A9" w:rsidP="003D76BD">
      <w:pPr>
        <w:pStyle w:val="paragraph"/>
        <w:numPr>
          <w:ilvl w:val="0"/>
          <w:numId w:val="23"/>
        </w:numPr>
        <w:spacing w:before="0" w:beforeAutospacing="0" w:after="0" w:afterAutospacing="0"/>
        <w:ind w:left="108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Option 2: </w:t>
      </w:r>
      <w:r w:rsidRPr="005045A9">
        <w:rPr>
          <w:rStyle w:val="eop"/>
          <w:rFonts w:asciiTheme="minorHAnsi" w:hAnsiTheme="minorHAnsi" w:cstheme="minorHAnsi"/>
          <w:color w:val="000000"/>
          <w:sz w:val="22"/>
          <w:szCs w:val="22"/>
        </w:rPr>
        <w:t> </w:t>
      </w:r>
    </w:p>
    <w:p w14:paraId="5045776E" w14:textId="77777777" w:rsidR="005045A9" w:rsidRPr="005045A9" w:rsidRDefault="005045A9" w:rsidP="003D76BD">
      <w:pPr>
        <w:pStyle w:val="paragraph"/>
        <w:numPr>
          <w:ilvl w:val="0"/>
          <w:numId w:val="24"/>
        </w:numPr>
        <w:spacing w:before="0" w:beforeAutospacing="0" w:after="0" w:afterAutospacing="0"/>
        <w:ind w:left="180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One PUCCH can carry HARQ-ACK feedback for a single PDSCH group</w:t>
      </w:r>
      <w:r w:rsidRPr="005045A9">
        <w:rPr>
          <w:rStyle w:val="eop"/>
          <w:rFonts w:asciiTheme="minorHAnsi" w:hAnsiTheme="minorHAnsi" w:cstheme="minorHAnsi"/>
          <w:color w:val="000000"/>
          <w:sz w:val="22"/>
          <w:szCs w:val="22"/>
        </w:rPr>
        <w:t> </w:t>
      </w:r>
    </w:p>
    <w:p w14:paraId="14038BC8" w14:textId="77777777" w:rsidR="005045A9" w:rsidRPr="005045A9" w:rsidRDefault="005045A9" w:rsidP="003D76BD">
      <w:pPr>
        <w:pStyle w:val="paragraph"/>
        <w:numPr>
          <w:ilvl w:val="0"/>
          <w:numId w:val="25"/>
        </w:numPr>
        <w:spacing w:before="0" w:beforeAutospacing="0" w:after="0" w:afterAutospacing="0"/>
        <w:ind w:left="252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FFS: Feedback for more than one PDSCH group</w:t>
      </w:r>
      <w:r w:rsidRPr="005045A9">
        <w:rPr>
          <w:rStyle w:val="eop"/>
          <w:rFonts w:asciiTheme="minorHAnsi" w:hAnsiTheme="minorHAnsi" w:cstheme="minorHAnsi"/>
          <w:color w:val="000000"/>
          <w:sz w:val="22"/>
          <w:szCs w:val="22"/>
        </w:rPr>
        <w:t> </w:t>
      </w:r>
    </w:p>
    <w:p w14:paraId="671642CF" w14:textId="77777777" w:rsidR="005045A9" w:rsidRPr="005045A9" w:rsidRDefault="005045A9" w:rsidP="003D76BD">
      <w:pPr>
        <w:pStyle w:val="paragraph"/>
        <w:numPr>
          <w:ilvl w:val="0"/>
          <w:numId w:val="26"/>
        </w:numPr>
        <w:spacing w:before="0" w:beforeAutospacing="0" w:after="0" w:afterAutospacing="0"/>
        <w:ind w:left="180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DCI can request HARQ-ACK feedback for a single PDSCH group</w:t>
      </w:r>
      <w:r w:rsidRPr="005045A9">
        <w:rPr>
          <w:rStyle w:val="eop"/>
          <w:rFonts w:asciiTheme="minorHAnsi" w:hAnsiTheme="minorHAnsi" w:cstheme="minorHAnsi"/>
          <w:color w:val="000000"/>
          <w:sz w:val="22"/>
          <w:szCs w:val="22"/>
        </w:rPr>
        <w:t> </w:t>
      </w:r>
    </w:p>
    <w:p w14:paraId="5C0DE028" w14:textId="77777777" w:rsidR="005045A9" w:rsidRPr="005045A9" w:rsidRDefault="005045A9" w:rsidP="003D76BD">
      <w:pPr>
        <w:pStyle w:val="paragraph"/>
        <w:numPr>
          <w:ilvl w:val="0"/>
          <w:numId w:val="27"/>
        </w:numPr>
        <w:spacing w:before="0" w:beforeAutospacing="0" w:after="0" w:afterAutospacing="0"/>
        <w:ind w:left="252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FFS: Requests for more than one PDSCH group</w:t>
      </w:r>
      <w:r w:rsidRPr="005045A9">
        <w:rPr>
          <w:rStyle w:val="eop"/>
          <w:rFonts w:asciiTheme="minorHAnsi" w:hAnsiTheme="minorHAnsi" w:cstheme="minorHAnsi"/>
          <w:color w:val="000000"/>
          <w:sz w:val="22"/>
          <w:szCs w:val="22"/>
        </w:rPr>
        <w:t> </w:t>
      </w:r>
    </w:p>
    <w:p w14:paraId="1B5D3A05" w14:textId="77777777" w:rsidR="005045A9" w:rsidRPr="005045A9" w:rsidRDefault="005045A9" w:rsidP="003D76BD">
      <w:pPr>
        <w:pStyle w:val="paragraph"/>
        <w:numPr>
          <w:ilvl w:val="0"/>
          <w:numId w:val="28"/>
        </w:numPr>
        <w:spacing w:before="0" w:beforeAutospacing="0" w:after="0" w:afterAutospacing="0"/>
        <w:ind w:left="180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C-DAI/T-DAI is accumulated within one PDSCH group</w:t>
      </w:r>
      <w:r w:rsidRPr="005045A9">
        <w:rPr>
          <w:rStyle w:val="eop"/>
          <w:rFonts w:asciiTheme="minorHAnsi" w:hAnsiTheme="minorHAnsi" w:cstheme="minorHAnsi"/>
          <w:color w:val="000000"/>
          <w:sz w:val="22"/>
          <w:szCs w:val="22"/>
        </w:rPr>
        <w:t> </w:t>
      </w:r>
    </w:p>
    <w:p w14:paraId="6287A356" w14:textId="77777777" w:rsidR="005045A9" w:rsidRPr="005045A9" w:rsidRDefault="005045A9" w:rsidP="003D76BD">
      <w:pPr>
        <w:pStyle w:val="paragraph"/>
        <w:numPr>
          <w:ilvl w:val="0"/>
          <w:numId w:val="29"/>
        </w:numPr>
        <w:spacing w:before="0" w:beforeAutospacing="0" w:after="0" w:afterAutospacing="0"/>
        <w:ind w:left="180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A reset indicator signals new HARQ-ACK feedback for a PDSCH group</w:t>
      </w:r>
      <w:r w:rsidRPr="005045A9">
        <w:rPr>
          <w:rStyle w:val="eop"/>
          <w:rFonts w:asciiTheme="minorHAnsi" w:hAnsiTheme="minorHAnsi" w:cstheme="minorHAnsi"/>
          <w:color w:val="000000"/>
          <w:sz w:val="22"/>
          <w:szCs w:val="22"/>
        </w:rPr>
        <w:t> </w:t>
      </w:r>
    </w:p>
    <w:p w14:paraId="08920C10" w14:textId="77777777" w:rsidR="005045A9" w:rsidRPr="005045A9" w:rsidRDefault="005045A9" w:rsidP="003D76BD">
      <w:pPr>
        <w:pStyle w:val="paragraph"/>
        <w:numPr>
          <w:ilvl w:val="0"/>
          <w:numId w:val="29"/>
        </w:numPr>
        <w:spacing w:before="0" w:beforeAutospacing="0" w:after="0" w:afterAutospacing="0"/>
        <w:ind w:left="1800" w:firstLine="0"/>
        <w:textAlignment w:val="baseline"/>
        <w:rPr>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The number of HARQ-ACK bits for one PDSCH group may not be constant between a first HARQ-ACK feedback transmission and a HARQ-ACK feedback re-transmission</w:t>
      </w:r>
      <w:r w:rsidRPr="005045A9">
        <w:rPr>
          <w:rStyle w:val="eop"/>
          <w:rFonts w:asciiTheme="minorHAnsi" w:hAnsiTheme="minorHAnsi" w:cstheme="minorHAnsi"/>
          <w:color w:val="000000"/>
          <w:sz w:val="22"/>
          <w:szCs w:val="22"/>
        </w:rPr>
        <w:t> </w:t>
      </w:r>
    </w:p>
    <w:p w14:paraId="65E571EA" w14:textId="77777777" w:rsidR="005045A9" w:rsidRPr="005045A9" w:rsidRDefault="005045A9" w:rsidP="005045A9">
      <w:pPr>
        <w:rPr>
          <w:rFonts w:cstheme="minorHAnsi"/>
        </w:rPr>
      </w:pPr>
    </w:p>
    <w:p w14:paraId="2E500F60" w14:textId="77777777" w:rsidR="005045A9" w:rsidRPr="005045A9" w:rsidRDefault="005045A9" w:rsidP="005045A9">
      <w:pPr>
        <w:rPr>
          <w:rFonts w:cstheme="minorHAnsi"/>
        </w:rPr>
      </w:pPr>
      <w:r w:rsidRPr="005045A9">
        <w:rPr>
          <w:rFonts w:cstheme="minorHAnsi"/>
        </w:rPr>
        <w:t xml:space="preserve">In here, we discuss the two alternatives in details. </w:t>
      </w:r>
    </w:p>
    <w:p w14:paraId="506AA8E5" w14:textId="2F02DE3D" w:rsidR="005045A9" w:rsidRPr="005045A9" w:rsidRDefault="00EC65C3" w:rsidP="005045A9">
      <w:pPr>
        <w:pStyle w:val="Heading4"/>
        <w:ind w:left="0" w:firstLine="0"/>
        <w:rPr>
          <w:rFonts w:asciiTheme="minorHAnsi" w:hAnsiTheme="minorHAnsi" w:cstheme="minorHAnsi"/>
          <w:b/>
          <w:bCs/>
          <w:u w:val="single"/>
        </w:rPr>
      </w:pPr>
      <w:r>
        <w:rPr>
          <w:rFonts w:asciiTheme="minorHAnsi" w:hAnsiTheme="minorHAnsi" w:cstheme="minorHAnsi"/>
          <w:b/>
          <w:bCs/>
          <w:u w:val="single"/>
          <w:lang/>
        </w:rPr>
        <w:t>2.2.2.1</w:t>
      </w:r>
      <w:r>
        <w:rPr>
          <w:rFonts w:asciiTheme="minorHAnsi" w:hAnsiTheme="minorHAnsi" w:cstheme="minorHAnsi"/>
          <w:b/>
          <w:bCs/>
          <w:u w:val="single"/>
          <w:lang/>
        </w:rPr>
        <w:tab/>
      </w:r>
      <w:r w:rsidR="005045A9" w:rsidRPr="005045A9">
        <w:rPr>
          <w:rFonts w:asciiTheme="minorHAnsi" w:hAnsiTheme="minorHAnsi" w:cstheme="minorHAnsi"/>
          <w:b/>
          <w:bCs/>
          <w:u w:val="single"/>
        </w:rPr>
        <w:t>Option 1</w:t>
      </w:r>
    </w:p>
    <w:p w14:paraId="26DE3CEC" w14:textId="77777777" w:rsidR="005045A9" w:rsidRPr="005045A9" w:rsidRDefault="005045A9" w:rsidP="005045A9">
      <w:pPr>
        <w:rPr>
          <w:rFonts w:cstheme="minorHAnsi"/>
          <w:lang w:eastAsia="ja-JP"/>
        </w:rPr>
      </w:pPr>
      <w:r w:rsidRPr="005045A9">
        <w:rPr>
          <w:rFonts w:cstheme="minorHAnsi"/>
          <w:lang w:eastAsia="ja-JP"/>
        </w:rPr>
        <w:t xml:space="preserve">Two flavours of option 1 are listed in the agreement:  </w:t>
      </w:r>
    </w:p>
    <w:p w14:paraId="36D3FA82" w14:textId="77777777" w:rsidR="005045A9" w:rsidRPr="005045A9" w:rsidRDefault="005045A9" w:rsidP="003D76BD">
      <w:pPr>
        <w:pStyle w:val="paragraph"/>
        <w:numPr>
          <w:ilvl w:val="1"/>
          <w:numId w:val="15"/>
        </w:numPr>
        <w:spacing w:before="0" w:beforeAutospacing="0" w:after="0" w:afterAutospacing="0"/>
        <w:textAlignment w:val="baseline"/>
        <w:rPr>
          <w:rStyle w:val="normaltextrun"/>
          <w:rFonts w:asciiTheme="minorHAnsi" w:eastAsia="SimSun"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 xml:space="preserve">Option 1a: </w:t>
      </w:r>
      <w:r w:rsidRPr="005045A9">
        <w:rPr>
          <w:rStyle w:val="normaltextrun"/>
          <w:rFonts w:asciiTheme="minorHAnsi" w:hAnsiTheme="minorHAnsi" w:cstheme="minorHAnsi"/>
          <w:color w:val="000000"/>
          <w:sz w:val="22"/>
          <w:szCs w:val="22"/>
        </w:rPr>
        <w:t>C-DAI/T-DAI can be accumulated across multiple PDSCH groups for which feedback is requested in the same PUCCH </w:t>
      </w:r>
    </w:p>
    <w:p w14:paraId="7D3E1FB8" w14:textId="77777777" w:rsidR="005045A9" w:rsidRPr="005045A9" w:rsidRDefault="005045A9" w:rsidP="003D76BD">
      <w:pPr>
        <w:pStyle w:val="paragraph"/>
        <w:numPr>
          <w:ilvl w:val="1"/>
          <w:numId w:val="15"/>
        </w:numPr>
        <w:spacing w:before="0" w:beforeAutospacing="0" w:after="0" w:afterAutospacing="0"/>
        <w:textAlignment w:val="baseline"/>
        <w:rPr>
          <w:rStyle w:val="eop"/>
          <w:rFonts w:asciiTheme="minorHAnsi" w:hAnsiTheme="minorHAnsi" w:cstheme="minorHAnsi"/>
          <w:color w:val="000000"/>
          <w:sz w:val="22"/>
          <w:szCs w:val="22"/>
        </w:rPr>
      </w:pPr>
      <w:r w:rsidRPr="005045A9">
        <w:rPr>
          <w:rStyle w:val="normaltextrun"/>
          <w:rFonts w:asciiTheme="minorHAnsi" w:eastAsia="SimSun" w:hAnsiTheme="minorHAnsi" w:cstheme="minorHAnsi"/>
          <w:color w:val="000000"/>
          <w:sz w:val="22"/>
          <w:szCs w:val="22"/>
        </w:rPr>
        <w:t>Option 1b: C-DAI/T-DAI is accumulated only within one PDSCH group</w:t>
      </w:r>
      <w:r w:rsidRPr="005045A9">
        <w:rPr>
          <w:rStyle w:val="eop"/>
          <w:rFonts w:asciiTheme="minorHAnsi" w:hAnsiTheme="minorHAnsi" w:cstheme="minorHAnsi"/>
          <w:color w:val="000000"/>
          <w:sz w:val="22"/>
          <w:szCs w:val="22"/>
        </w:rPr>
        <w:t> </w:t>
      </w:r>
    </w:p>
    <w:p w14:paraId="5353D585" w14:textId="77777777" w:rsidR="005045A9" w:rsidRPr="005045A9" w:rsidRDefault="005045A9" w:rsidP="005045A9">
      <w:pPr>
        <w:pStyle w:val="paragraph"/>
        <w:spacing w:before="0" w:beforeAutospacing="0" w:after="0" w:afterAutospacing="0"/>
        <w:ind w:left="1440"/>
        <w:textAlignment w:val="baseline"/>
        <w:rPr>
          <w:rFonts w:asciiTheme="minorHAnsi" w:hAnsiTheme="minorHAnsi" w:cstheme="minorHAnsi"/>
          <w:color w:val="000000"/>
          <w:sz w:val="22"/>
          <w:szCs w:val="22"/>
        </w:rPr>
      </w:pPr>
    </w:p>
    <w:p w14:paraId="52333CF0" w14:textId="77777777" w:rsidR="005045A9" w:rsidRPr="005045A9" w:rsidRDefault="005045A9" w:rsidP="005045A9">
      <w:pPr>
        <w:rPr>
          <w:rFonts w:cstheme="minorHAnsi"/>
          <w:lang w:eastAsia="ja-JP"/>
        </w:rPr>
      </w:pPr>
      <w:r w:rsidRPr="005045A9">
        <w:rPr>
          <w:rFonts w:cstheme="minorHAnsi"/>
          <w:lang w:eastAsia="ja-JP"/>
        </w:rPr>
        <w:t xml:space="preserve">In the figures below, we demonstrate the behaviour of both option 1a/b in some error cases. We assume that both option 1a and 1b require indication of the following in the DCI: </w:t>
      </w:r>
    </w:p>
    <w:p w14:paraId="12B59310" w14:textId="77777777" w:rsidR="005045A9" w:rsidRPr="005045A9" w:rsidRDefault="005045A9" w:rsidP="003D76BD">
      <w:pPr>
        <w:pStyle w:val="ListParagraph"/>
        <w:widowControl w:val="0"/>
        <w:numPr>
          <w:ilvl w:val="1"/>
          <w:numId w:val="15"/>
        </w:numPr>
        <w:kinsoku w:val="0"/>
        <w:overflowPunct w:val="0"/>
        <w:autoSpaceDE w:val="0"/>
        <w:autoSpaceDN w:val="0"/>
        <w:adjustRightInd w:val="0"/>
        <w:snapToGrid w:val="0"/>
        <w:contextualSpacing/>
        <w:rPr>
          <w:rFonts w:asciiTheme="minorHAnsi" w:hAnsiTheme="minorHAnsi" w:cstheme="minorHAnsi"/>
          <w:lang w:eastAsia="ja-JP"/>
        </w:rPr>
      </w:pPr>
      <w:r w:rsidRPr="005045A9">
        <w:rPr>
          <w:rFonts w:asciiTheme="minorHAnsi" w:hAnsiTheme="minorHAnsi" w:cstheme="minorHAnsi"/>
          <w:lang w:eastAsia="ja-JP"/>
        </w:rPr>
        <w:t xml:space="preserve">PDSCH group index </w:t>
      </w:r>
    </w:p>
    <w:p w14:paraId="5AD7986A" w14:textId="77777777" w:rsidR="005045A9" w:rsidRPr="005045A9" w:rsidRDefault="005045A9" w:rsidP="003D76BD">
      <w:pPr>
        <w:pStyle w:val="ListParagraph"/>
        <w:widowControl w:val="0"/>
        <w:numPr>
          <w:ilvl w:val="1"/>
          <w:numId w:val="15"/>
        </w:numPr>
        <w:kinsoku w:val="0"/>
        <w:overflowPunct w:val="0"/>
        <w:autoSpaceDE w:val="0"/>
        <w:autoSpaceDN w:val="0"/>
        <w:adjustRightInd w:val="0"/>
        <w:snapToGrid w:val="0"/>
        <w:contextualSpacing/>
        <w:rPr>
          <w:rFonts w:asciiTheme="minorHAnsi" w:hAnsiTheme="minorHAnsi" w:cstheme="minorHAnsi"/>
          <w:lang w:eastAsia="ja-JP"/>
        </w:rPr>
      </w:pPr>
      <w:r w:rsidRPr="005045A9">
        <w:rPr>
          <w:rFonts w:asciiTheme="minorHAnsi" w:hAnsiTheme="minorHAnsi" w:cstheme="minorHAnsi"/>
          <w:lang w:eastAsia="ja-JP"/>
        </w:rPr>
        <w:t>DAI value</w:t>
      </w:r>
    </w:p>
    <w:p w14:paraId="1BFEFEEA" w14:textId="77777777" w:rsidR="005045A9" w:rsidRPr="005045A9" w:rsidRDefault="005045A9" w:rsidP="003D76BD">
      <w:pPr>
        <w:pStyle w:val="ListParagraph"/>
        <w:widowControl w:val="0"/>
        <w:numPr>
          <w:ilvl w:val="1"/>
          <w:numId w:val="15"/>
        </w:numPr>
        <w:kinsoku w:val="0"/>
        <w:overflowPunct w:val="0"/>
        <w:autoSpaceDE w:val="0"/>
        <w:autoSpaceDN w:val="0"/>
        <w:adjustRightInd w:val="0"/>
        <w:snapToGrid w:val="0"/>
        <w:contextualSpacing/>
        <w:rPr>
          <w:rFonts w:asciiTheme="minorHAnsi" w:hAnsiTheme="minorHAnsi" w:cstheme="minorHAnsi"/>
          <w:lang w:eastAsia="ja-JP"/>
        </w:rPr>
      </w:pPr>
      <w:r w:rsidRPr="005045A9">
        <w:rPr>
          <w:rFonts w:asciiTheme="minorHAnsi" w:hAnsiTheme="minorHAnsi" w:cstheme="minorHAnsi"/>
          <w:bCs/>
          <w:lang w:eastAsia="x-none"/>
        </w:rPr>
        <w:t xml:space="preserve">PDSCH-to-HARQ-timing-indicator </w:t>
      </w:r>
    </w:p>
    <w:p w14:paraId="208619C5" w14:textId="77777777" w:rsidR="005045A9" w:rsidRPr="005045A9" w:rsidRDefault="005045A9" w:rsidP="003D76BD">
      <w:pPr>
        <w:pStyle w:val="ListParagraph"/>
        <w:widowControl w:val="0"/>
        <w:numPr>
          <w:ilvl w:val="1"/>
          <w:numId w:val="15"/>
        </w:numPr>
        <w:kinsoku w:val="0"/>
        <w:overflowPunct w:val="0"/>
        <w:autoSpaceDE w:val="0"/>
        <w:autoSpaceDN w:val="0"/>
        <w:adjustRightInd w:val="0"/>
        <w:snapToGrid w:val="0"/>
        <w:contextualSpacing/>
        <w:rPr>
          <w:rFonts w:asciiTheme="minorHAnsi" w:hAnsiTheme="minorHAnsi" w:cstheme="minorHAnsi"/>
          <w:lang w:eastAsia="ja-JP"/>
        </w:rPr>
      </w:pPr>
      <w:r w:rsidRPr="005045A9">
        <w:rPr>
          <w:rFonts w:asciiTheme="minorHAnsi" w:hAnsiTheme="minorHAnsi" w:cstheme="minorHAnsi"/>
          <w:lang w:eastAsia="ja-JP"/>
        </w:rPr>
        <w:t xml:space="preserve">Indices of the groups for which feedback should be included in the same PUCCH. </w:t>
      </w:r>
    </w:p>
    <w:p w14:paraId="53976E56" w14:textId="77777777" w:rsidR="005045A9" w:rsidRPr="005045A9" w:rsidRDefault="005045A9" w:rsidP="005045A9">
      <w:pPr>
        <w:pStyle w:val="CommentText"/>
        <w:rPr>
          <w:rFonts w:cstheme="minorHAnsi"/>
          <w:u w:val="single"/>
        </w:rPr>
      </w:pPr>
      <w:r w:rsidRPr="005045A9">
        <w:rPr>
          <w:rFonts w:cstheme="minorHAnsi"/>
          <w:u w:val="single"/>
          <w:lang w:eastAsia="ja-JP"/>
        </w:rPr>
        <w:t xml:space="preserve">Error case: </w:t>
      </w:r>
      <w:r w:rsidRPr="005045A9">
        <w:rPr>
          <w:rFonts w:cstheme="minorHAnsi"/>
          <w:u w:val="single"/>
        </w:rPr>
        <w:t xml:space="preserve">Codebook determination ambiguity </w:t>
      </w:r>
    </w:p>
    <w:p w14:paraId="7370B5ED" w14:textId="77777777" w:rsidR="005045A9" w:rsidRPr="005045A9" w:rsidRDefault="005045A9" w:rsidP="005045A9">
      <w:pPr>
        <w:keepNext/>
        <w:spacing w:after="120"/>
        <w:rPr>
          <w:rFonts w:cstheme="minorHAnsi"/>
        </w:rPr>
      </w:pPr>
      <w:r w:rsidRPr="005045A9">
        <w:rPr>
          <w:rFonts w:cstheme="minorHAnsi"/>
          <w:noProof/>
        </w:rPr>
        <w:lastRenderedPageBreak/>
        <w:drawing>
          <wp:inline distT="0" distB="0" distL="0" distR="0" wp14:anchorId="4379D8BB" wp14:editId="347C591F">
            <wp:extent cx="6248400" cy="168493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82508" cy="1694128"/>
                    </a:xfrm>
                    <a:prstGeom prst="rect">
                      <a:avLst/>
                    </a:prstGeom>
                    <a:noFill/>
                  </pic:spPr>
                </pic:pic>
              </a:graphicData>
            </a:graphic>
          </wp:inline>
        </w:drawing>
      </w:r>
    </w:p>
    <w:p w14:paraId="46003963" w14:textId="77777777" w:rsidR="005045A9" w:rsidRPr="005045A9" w:rsidRDefault="005045A9" w:rsidP="005045A9">
      <w:pPr>
        <w:spacing w:after="120"/>
        <w:jc w:val="center"/>
        <w:rPr>
          <w:rFonts w:eastAsia="Batang" w:cstheme="minorHAnsi"/>
          <w:b/>
          <w:bCs/>
          <w:sz w:val="20"/>
          <w:szCs w:val="20"/>
          <w:lang w:val="en-GB" w:eastAsia="x-none"/>
        </w:rPr>
      </w:pPr>
      <w:r w:rsidRPr="005045A9">
        <w:rPr>
          <w:rFonts w:cstheme="minorHAnsi"/>
        </w:rPr>
        <w:t>Figure 1:  error case for Option 1a</w:t>
      </w:r>
    </w:p>
    <w:p w14:paraId="11A66136" w14:textId="77777777" w:rsidR="005045A9" w:rsidRPr="005045A9" w:rsidRDefault="005045A9" w:rsidP="005045A9">
      <w:pPr>
        <w:rPr>
          <w:rFonts w:cstheme="minorHAnsi"/>
          <w:lang w:eastAsia="ja-JP"/>
        </w:rPr>
      </w:pPr>
    </w:p>
    <w:p w14:paraId="36EC0AB7" w14:textId="13E1F1ED" w:rsidR="005045A9" w:rsidRPr="005045A9" w:rsidRDefault="005045A9" w:rsidP="005045A9">
      <w:pPr>
        <w:rPr>
          <w:rFonts w:cstheme="minorHAnsi"/>
          <w:lang w:eastAsia="ja-JP"/>
        </w:rPr>
      </w:pPr>
      <w:r>
        <w:rPr>
          <w:rFonts w:cstheme="minorHAnsi"/>
          <w:lang w:eastAsia="ja-JP"/>
        </w:rPr>
        <w:t>I</w:t>
      </w:r>
      <w:r w:rsidRPr="005045A9">
        <w:rPr>
          <w:rFonts w:cstheme="minorHAnsi"/>
          <w:lang w:eastAsia="ja-JP"/>
        </w:rPr>
        <w:t xml:space="preserve">f the UE miscalculates the codebook size for one group, it is difficult to recover from that failure the next time the UE retransmits the feedback. Not only that, a failure in one group will result in wrong determination of the overall codebook that might include initial feedback transmission for other groups. </w:t>
      </w:r>
    </w:p>
    <w:p w14:paraId="1863EDDE" w14:textId="77777777" w:rsidR="005045A9" w:rsidRPr="005045A9" w:rsidRDefault="005045A9" w:rsidP="005045A9">
      <w:pPr>
        <w:pStyle w:val="Observation"/>
        <w:ind w:left="360" w:hanging="360"/>
        <w:jc w:val="left"/>
        <w:rPr>
          <w:rFonts w:asciiTheme="minorHAnsi" w:hAnsiTheme="minorHAnsi" w:cstheme="minorHAnsi"/>
        </w:rPr>
      </w:pPr>
      <w:bookmarkStart w:id="13" w:name="_Toc7782428"/>
      <w:r w:rsidRPr="005045A9">
        <w:rPr>
          <w:rFonts w:asciiTheme="minorHAnsi" w:hAnsiTheme="minorHAnsi" w:cstheme="minorHAnsi"/>
        </w:rPr>
        <w:t>mis-detected PDCCH can lead to wrong order of HARQ feedback issues if one PUCCH carry HARQ-ACK feedback for one or more PDSCH groups</w:t>
      </w:r>
      <w:bookmarkEnd w:id="13"/>
      <w:r w:rsidRPr="005045A9">
        <w:rPr>
          <w:rFonts w:asciiTheme="minorHAnsi" w:hAnsiTheme="minorHAnsi" w:cstheme="minorHAnsi"/>
        </w:rPr>
        <w:t> </w:t>
      </w:r>
    </w:p>
    <w:p w14:paraId="4CA919E4" w14:textId="77777777" w:rsidR="005045A9" w:rsidRPr="005045A9" w:rsidRDefault="005045A9" w:rsidP="005045A9">
      <w:pPr>
        <w:rPr>
          <w:rFonts w:cstheme="minorHAnsi"/>
          <w:lang w:eastAsia="ja-JP"/>
        </w:rPr>
      </w:pPr>
    </w:p>
    <w:p w14:paraId="0E531B2B" w14:textId="77777777" w:rsidR="005045A9" w:rsidRPr="005045A9" w:rsidRDefault="005045A9" w:rsidP="005045A9">
      <w:pPr>
        <w:rPr>
          <w:rFonts w:cstheme="minorHAnsi"/>
          <w:u w:val="single"/>
          <w:lang w:eastAsia="ja-JP"/>
        </w:rPr>
      </w:pPr>
      <w:r w:rsidRPr="005045A9">
        <w:rPr>
          <w:rFonts w:cstheme="minorHAnsi"/>
          <w:u w:val="single"/>
          <w:lang w:eastAsia="ja-JP"/>
        </w:rPr>
        <w:t xml:space="preserve">Error case: Failed recovery from miscalculated CB size </w:t>
      </w:r>
    </w:p>
    <w:p w14:paraId="25460435" w14:textId="77777777" w:rsidR="005045A9" w:rsidRPr="005045A9" w:rsidRDefault="005045A9" w:rsidP="005045A9">
      <w:pPr>
        <w:rPr>
          <w:rFonts w:cstheme="minorHAnsi"/>
          <w:lang w:eastAsia="ja-JP"/>
        </w:rPr>
      </w:pPr>
      <w:r w:rsidRPr="005045A9">
        <w:rPr>
          <w:rFonts w:cstheme="minorHAnsi"/>
          <w:lang w:eastAsia="ja-JP"/>
        </w:rPr>
        <w:t xml:space="preserve">Option 1b as well can not deal with this error case. Generally, Option 1 includes a restriction that requires that the number of HARQ-ACK bits for one PDSCH group is constant between a first HARQ-ACK feedback transmission and a HARQ-ACK feedback re-transmission, i.e. the PDSCH group cannot be enlarged after the first feedback transmission. According to our understanding, this means: </w:t>
      </w:r>
    </w:p>
    <w:p w14:paraId="0A1C38F4" w14:textId="77777777" w:rsidR="005045A9" w:rsidRPr="005045A9" w:rsidRDefault="005045A9" w:rsidP="003D76BD">
      <w:pPr>
        <w:pStyle w:val="paragraph"/>
        <w:numPr>
          <w:ilvl w:val="1"/>
          <w:numId w:val="15"/>
        </w:numPr>
        <w:spacing w:before="0" w:beforeAutospacing="0" w:after="0" w:afterAutospacing="0"/>
        <w:textAlignment w:val="baseline"/>
        <w:rPr>
          <w:rFonts w:asciiTheme="minorHAnsi" w:hAnsiTheme="minorHAnsi" w:cstheme="minorHAnsi"/>
          <w:color w:val="000000"/>
          <w:sz w:val="22"/>
          <w:szCs w:val="22"/>
        </w:rPr>
      </w:pPr>
      <w:r w:rsidRPr="005045A9">
        <w:rPr>
          <w:rFonts w:asciiTheme="minorHAnsi" w:hAnsiTheme="minorHAnsi" w:cstheme="minorHAnsi"/>
          <w:color w:val="000000"/>
          <w:sz w:val="22"/>
          <w:szCs w:val="22"/>
        </w:rPr>
        <w:t xml:space="preserve">Aggregate pending and new feedback of the same group is not possible. Thereby, the </w:t>
      </w:r>
      <w:proofErr w:type="spellStart"/>
      <w:r w:rsidRPr="005045A9">
        <w:rPr>
          <w:rFonts w:asciiTheme="minorHAnsi" w:hAnsiTheme="minorHAnsi" w:cstheme="minorHAnsi"/>
          <w:color w:val="000000"/>
          <w:sz w:val="22"/>
          <w:szCs w:val="22"/>
        </w:rPr>
        <w:t>gNB</w:t>
      </w:r>
      <w:proofErr w:type="spellEnd"/>
      <w:r w:rsidRPr="005045A9">
        <w:rPr>
          <w:rFonts w:asciiTheme="minorHAnsi" w:hAnsiTheme="minorHAnsi" w:cstheme="minorHAnsi"/>
          <w:color w:val="000000"/>
          <w:sz w:val="22"/>
          <w:szCs w:val="22"/>
        </w:rPr>
        <w:t xml:space="preserve"> </w:t>
      </w:r>
      <w:proofErr w:type="spellStart"/>
      <w:r w:rsidRPr="005045A9">
        <w:rPr>
          <w:rFonts w:asciiTheme="minorHAnsi" w:hAnsiTheme="minorHAnsi" w:cstheme="minorHAnsi"/>
          <w:color w:val="000000"/>
          <w:sz w:val="22"/>
          <w:szCs w:val="22"/>
        </w:rPr>
        <w:t>can not</w:t>
      </w:r>
      <w:proofErr w:type="spellEnd"/>
      <w:r w:rsidRPr="005045A9">
        <w:rPr>
          <w:rFonts w:asciiTheme="minorHAnsi" w:hAnsiTheme="minorHAnsi" w:cstheme="minorHAnsi"/>
          <w:color w:val="000000"/>
          <w:sz w:val="22"/>
          <w:szCs w:val="22"/>
        </w:rPr>
        <w:t xml:space="preserve"> reuse the same HARQ group unless the pending feedback is discarded or retransmitted by other means.</w:t>
      </w:r>
    </w:p>
    <w:p w14:paraId="77C197FE" w14:textId="77777777" w:rsidR="005045A9" w:rsidRPr="005045A9" w:rsidRDefault="005045A9" w:rsidP="003D76BD">
      <w:pPr>
        <w:pStyle w:val="paragraph"/>
        <w:numPr>
          <w:ilvl w:val="1"/>
          <w:numId w:val="15"/>
        </w:numPr>
        <w:spacing w:before="0" w:beforeAutospacing="0" w:after="0" w:afterAutospacing="0"/>
        <w:textAlignment w:val="baseline"/>
        <w:rPr>
          <w:rFonts w:asciiTheme="minorHAnsi" w:hAnsiTheme="minorHAnsi" w:cstheme="minorHAnsi"/>
          <w:color w:val="000000"/>
          <w:sz w:val="22"/>
          <w:szCs w:val="22"/>
        </w:rPr>
      </w:pPr>
      <w:r w:rsidRPr="005045A9">
        <w:rPr>
          <w:rFonts w:asciiTheme="minorHAnsi" w:hAnsiTheme="minorHAnsi" w:cstheme="minorHAnsi"/>
          <w:color w:val="000000"/>
          <w:sz w:val="22"/>
          <w:szCs w:val="22"/>
        </w:rPr>
        <w:t xml:space="preserve">Retransmission of the feedback can only happen when aggregating feedback corresponding to different PDSCH groups. Even in this case, the UE will continue to send wrongly determined codebook size, unless the DAI per group is indicated when requesting the retransmission. The later adds significant DCI overhead. </w:t>
      </w:r>
    </w:p>
    <w:p w14:paraId="58F0E3AF" w14:textId="77777777" w:rsidR="005045A9" w:rsidRPr="005045A9" w:rsidRDefault="005045A9" w:rsidP="005045A9">
      <w:pPr>
        <w:pStyle w:val="paragraph"/>
        <w:spacing w:before="0" w:beforeAutospacing="0" w:after="0" w:afterAutospacing="0"/>
        <w:textAlignment w:val="baseline"/>
        <w:rPr>
          <w:rFonts w:asciiTheme="minorHAnsi" w:hAnsiTheme="minorHAnsi" w:cstheme="minorHAnsi"/>
          <w:color w:val="000000"/>
          <w:sz w:val="22"/>
          <w:szCs w:val="22"/>
        </w:rPr>
      </w:pPr>
    </w:p>
    <w:p w14:paraId="2C5B8685" w14:textId="77777777" w:rsidR="005045A9" w:rsidRPr="005045A9" w:rsidRDefault="005045A9" w:rsidP="005045A9">
      <w:pPr>
        <w:rPr>
          <w:rFonts w:cstheme="minorHAnsi"/>
          <w:lang w:eastAsia="ja-JP"/>
        </w:rPr>
      </w:pPr>
      <w:r w:rsidRPr="005045A9">
        <w:rPr>
          <w:rFonts w:cstheme="minorHAnsi"/>
          <w:noProof/>
          <w:lang w:eastAsia="ja-JP"/>
        </w:rPr>
        <w:drawing>
          <wp:inline distT="0" distB="0" distL="0" distR="0" wp14:anchorId="2173D647" wp14:editId="73F0175D">
            <wp:extent cx="6431629" cy="20510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35825" cy="2052388"/>
                    </a:xfrm>
                    <a:prstGeom prst="rect">
                      <a:avLst/>
                    </a:prstGeom>
                    <a:noFill/>
                  </pic:spPr>
                </pic:pic>
              </a:graphicData>
            </a:graphic>
          </wp:inline>
        </w:drawing>
      </w:r>
    </w:p>
    <w:p w14:paraId="4E445CE7" w14:textId="77777777" w:rsidR="005045A9" w:rsidRPr="005045A9" w:rsidRDefault="005045A9" w:rsidP="005045A9">
      <w:pPr>
        <w:pStyle w:val="Caption"/>
        <w:jc w:val="center"/>
        <w:rPr>
          <w:rFonts w:cstheme="minorHAnsi"/>
          <w:iCs/>
          <w:sz w:val="20"/>
          <w:lang w:eastAsia="x-none"/>
        </w:rPr>
      </w:pPr>
      <w:r w:rsidRPr="005045A9">
        <w:rPr>
          <w:rFonts w:cstheme="minorHAnsi"/>
        </w:rPr>
        <w:t>Figure 2: Error case for Option 1b</w:t>
      </w:r>
    </w:p>
    <w:p w14:paraId="2FACF9CA" w14:textId="77777777" w:rsidR="005045A9" w:rsidRPr="005045A9" w:rsidRDefault="005045A9" w:rsidP="005045A9">
      <w:pPr>
        <w:rPr>
          <w:rFonts w:cstheme="minorHAnsi"/>
          <w:iCs/>
          <w:szCs w:val="24"/>
          <w:lang w:eastAsia="x-none"/>
        </w:rPr>
      </w:pPr>
      <w:r w:rsidRPr="005045A9">
        <w:rPr>
          <w:rFonts w:cstheme="minorHAnsi"/>
          <w:iCs/>
          <w:szCs w:val="24"/>
          <w:lang w:eastAsia="x-none"/>
        </w:rPr>
        <w:lastRenderedPageBreak/>
        <w:t xml:space="preserve">Since the DAI value is accumulated within one group only, the UE has no means to recover from mis-calculated CB. If requested again, the UE will continue to provide wrong feedback. </w:t>
      </w:r>
      <w:proofErr w:type="gramStart"/>
      <w:r w:rsidRPr="005045A9">
        <w:rPr>
          <w:rFonts w:cstheme="minorHAnsi"/>
          <w:iCs/>
          <w:szCs w:val="24"/>
          <w:lang w:eastAsia="x-none"/>
        </w:rPr>
        <w:t>Similar to</w:t>
      </w:r>
      <w:proofErr w:type="gramEnd"/>
      <w:r w:rsidRPr="005045A9">
        <w:rPr>
          <w:rFonts w:cstheme="minorHAnsi"/>
          <w:iCs/>
          <w:szCs w:val="24"/>
          <w:lang w:eastAsia="x-none"/>
        </w:rPr>
        <w:t xml:space="preserve"> option 1a, a failure in one group will result in wrong determination of the overall codebook that might include initial feedback transmission for other groups.</w:t>
      </w:r>
      <w:r w:rsidRPr="005045A9">
        <w:rPr>
          <w:rFonts w:cstheme="minorHAnsi"/>
          <w:sz w:val="24"/>
          <w:szCs w:val="24"/>
          <w:lang w:eastAsia="ja-JP"/>
        </w:rPr>
        <w:t xml:space="preserve"> </w:t>
      </w:r>
      <w:r w:rsidRPr="005045A9">
        <w:rPr>
          <w:rFonts w:cstheme="minorHAnsi"/>
          <w:iCs/>
          <w:szCs w:val="24"/>
          <w:lang w:eastAsia="x-none"/>
        </w:rPr>
        <w:t xml:space="preserve"> </w:t>
      </w:r>
    </w:p>
    <w:p w14:paraId="19F77521" w14:textId="77777777" w:rsidR="005045A9" w:rsidRPr="005045A9" w:rsidRDefault="005045A9" w:rsidP="005045A9">
      <w:pPr>
        <w:pStyle w:val="Observation"/>
        <w:ind w:left="360" w:hanging="360"/>
        <w:jc w:val="left"/>
        <w:rPr>
          <w:rFonts w:asciiTheme="minorHAnsi" w:hAnsiTheme="minorHAnsi" w:cstheme="minorHAnsi"/>
        </w:rPr>
      </w:pPr>
      <w:bookmarkStart w:id="14" w:name="_Toc7782429"/>
      <w:r w:rsidRPr="005045A9">
        <w:rPr>
          <w:rFonts w:asciiTheme="minorHAnsi" w:hAnsiTheme="minorHAnsi" w:cstheme="minorHAnsi"/>
        </w:rPr>
        <w:t>mis-detected PDCCH in one group can lead to miscalculated codebook size that carries feedback for a set of groups if one PUCCH carry HARQ-ACK feedback for one or more PDSCH groups</w:t>
      </w:r>
      <w:bookmarkEnd w:id="14"/>
      <w:r w:rsidRPr="005045A9">
        <w:rPr>
          <w:rFonts w:asciiTheme="minorHAnsi" w:hAnsiTheme="minorHAnsi" w:cstheme="minorHAnsi"/>
        </w:rPr>
        <w:t> </w:t>
      </w:r>
    </w:p>
    <w:p w14:paraId="4555360D" w14:textId="77777777" w:rsidR="005045A9" w:rsidRPr="005045A9" w:rsidRDefault="005045A9" w:rsidP="005045A9">
      <w:pPr>
        <w:rPr>
          <w:rFonts w:cstheme="minorHAnsi"/>
          <w:iCs/>
          <w:szCs w:val="24"/>
          <w:lang w:eastAsia="x-none"/>
        </w:rPr>
      </w:pPr>
      <w:r w:rsidRPr="005045A9">
        <w:rPr>
          <w:rFonts w:cstheme="minorHAnsi"/>
          <w:iCs/>
          <w:szCs w:val="24"/>
          <w:lang w:eastAsia="x-none"/>
        </w:rPr>
        <w:t xml:space="preserve">Another error case can happen in case of option 1b. Due to strong interference probably from hidden nodes, UE might completely miss-detect a complete PDCCH burst of a group, which of course leads to UE not transmitting HARQ feedback as expected by the </w:t>
      </w:r>
      <w:proofErr w:type="spellStart"/>
      <w:r w:rsidRPr="005045A9">
        <w:rPr>
          <w:rFonts w:cstheme="minorHAnsi"/>
          <w:iCs/>
          <w:szCs w:val="24"/>
          <w:lang w:eastAsia="x-none"/>
        </w:rPr>
        <w:t>gNB</w:t>
      </w:r>
      <w:proofErr w:type="spellEnd"/>
      <w:r w:rsidRPr="005045A9">
        <w:rPr>
          <w:rFonts w:cstheme="minorHAnsi"/>
          <w:iCs/>
          <w:szCs w:val="24"/>
          <w:lang w:eastAsia="x-none"/>
        </w:rPr>
        <w:t xml:space="preserve">. From </w:t>
      </w:r>
      <w:proofErr w:type="spellStart"/>
      <w:r w:rsidRPr="005045A9">
        <w:rPr>
          <w:rFonts w:cstheme="minorHAnsi"/>
          <w:iCs/>
          <w:szCs w:val="24"/>
          <w:lang w:eastAsia="x-none"/>
        </w:rPr>
        <w:t>gNB</w:t>
      </w:r>
      <w:proofErr w:type="spellEnd"/>
      <w:r w:rsidRPr="005045A9">
        <w:rPr>
          <w:rFonts w:cstheme="minorHAnsi"/>
          <w:iCs/>
          <w:szCs w:val="24"/>
          <w:lang w:eastAsia="x-none"/>
        </w:rPr>
        <w:t xml:space="preserve"> perspective, this erroneous case demonstrates the same behavior as HARQ feedback mis-detection. Therefore, </w:t>
      </w:r>
      <w:proofErr w:type="spellStart"/>
      <w:r w:rsidRPr="005045A9">
        <w:rPr>
          <w:rFonts w:cstheme="minorHAnsi"/>
          <w:iCs/>
          <w:szCs w:val="24"/>
          <w:lang w:eastAsia="x-none"/>
        </w:rPr>
        <w:t>gNB</w:t>
      </w:r>
      <w:proofErr w:type="spellEnd"/>
      <w:r w:rsidRPr="005045A9">
        <w:rPr>
          <w:rFonts w:cstheme="minorHAnsi"/>
          <w:iCs/>
          <w:szCs w:val="24"/>
          <w:lang w:eastAsia="x-none"/>
        </w:rPr>
        <w:t xml:space="preserve"> will request UE to retransmit the previous HARQ feedback by indicating the group index in the DCI. However, from the UE point of view, it is completely unaware of the lost PDCCH burst, and it will wrongly interpret the HARQ feedback retransmission request as retransmission request for the latest successfully transmitted PUCCH.</w:t>
      </w:r>
    </w:p>
    <w:p w14:paraId="71075A00" w14:textId="77777777" w:rsidR="005045A9" w:rsidRPr="005045A9" w:rsidRDefault="005045A9" w:rsidP="005045A9">
      <w:pPr>
        <w:pStyle w:val="Observation"/>
        <w:ind w:left="360" w:hanging="360"/>
        <w:jc w:val="left"/>
        <w:rPr>
          <w:rFonts w:asciiTheme="minorHAnsi" w:hAnsiTheme="minorHAnsi" w:cstheme="minorHAnsi"/>
        </w:rPr>
      </w:pPr>
      <w:bookmarkStart w:id="15" w:name="_Toc7782430"/>
      <w:r w:rsidRPr="005045A9">
        <w:rPr>
          <w:rFonts w:asciiTheme="minorHAnsi" w:hAnsiTheme="minorHAnsi" w:cstheme="minorHAnsi"/>
        </w:rPr>
        <w:t>Option 1b does not resolve the ambiguity caused by PDCCH misdetection and PUCCH misdetection</w:t>
      </w:r>
      <w:bookmarkEnd w:id="15"/>
      <w:r w:rsidRPr="005045A9">
        <w:rPr>
          <w:rFonts w:asciiTheme="minorHAnsi" w:hAnsiTheme="minorHAnsi" w:cstheme="minorHAnsi"/>
        </w:rPr>
        <w:t xml:space="preserve"> </w:t>
      </w:r>
    </w:p>
    <w:p w14:paraId="4214A491" w14:textId="77777777" w:rsidR="005045A9" w:rsidRPr="005045A9" w:rsidRDefault="005045A9" w:rsidP="005045A9">
      <w:pPr>
        <w:rPr>
          <w:rFonts w:cstheme="minorHAnsi"/>
          <w:iCs/>
          <w:szCs w:val="24"/>
          <w:lang w:eastAsia="x-none"/>
        </w:rPr>
      </w:pPr>
      <w:r w:rsidRPr="005045A9">
        <w:rPr>
          <w:rFonts w:cstheme="minorHAnsi"/>
          <w:iCs/>
          <w:szCs w:val="24"/>
          <w:lang w:eastAsia="x-none"/>
        </w:rPr>
        <w:t xml:space="preserve">Both PDCCH misdetection and failed PUCCH reception are equally important for unlicensed operation. Option 1 seems to work in case the feedback needs to be re-transmitted due to failed PUCCH reception due to LBT failure but is not robust enough for the cases when PDCCH is mis-detected. for these reasons, Option 1 is should not be supported. </w:t>
      </w:r>
    </w:p>
    <w:p w14:paraId="2CFA1E2D" w14:textId="77777777" w:rsidR="005045A9" w:rsidRPr="005045A9" w:rsidRDefault="005045A9" w:rsidP="005045A9">
      <w:pPr>
        <w:pStyle w:val="Proposal"/>
        <w:tabs>
          <w:tab w:val="num" w:pos="2204"/>
        </w:tabs>
        <w:ind w:left="2204" w:hanging="1304"/>
        <w:jc w:val="left"/>
        <w:rPr>
          <w:rFonts w:asciiTheme="minorHAnsi" w:hAnsiTheme="minorHAnsi" w:cstheme="minorHAnsi"/>
          <w:lang w:eastAsia="ja-JP"/>
        </w:rPr>
      </w:pPr>
      <w:bookmarkStart w:id="16" w:name="_Toc7701971"/>
      <w:bookmarkStart w:id="17" w:name="_Toc7782435"/>
      <w:r w:rsidRPr="005045A9">
        <w:rPr>
          <w:rFonts w:asciiTheme="minorHAnsi" w:hAnsiTheme="minorHAnsi" w:cstheme="minorHAnsi"/>
          <w:lang w:eastAsia="ja-JP"/>
        </w:rPr>
        <w:t>Option 1 is should not be supported for NR-U.</w:t>
      </w:r>
      <w:bookmarkEnd w:id="16"/>
      <w:bookmarkEnd w:id="17"/>
      <w:r w:rsidRPr="005045A9">
        <w:rPr>
          <w:rFonts w:asciiTheme="minorHAnsi" w:hAnsiTheme="minorHAnsi" w:cstheme="minorHAnsi"/>
          <w:lang w:eastAsia="ja-JP"/>
        </w:rPr>
        <w:t xml:space="preserve"> </w:t>
      </w:r>
    </w:p>
    <w:p w14:paraId="1264737A" w14:textId="0A47B82D" w:rsidR="005045A9" w:rsidRPr="005045A9" w:rsidRDefault="00EC65C3" w:rsidP="005045A9">
      <w:pPr>
        <w:pStyle w:val="Heading4"/>
        <w:ind w:left="0" w:firstLine="0"/>
        <w:rPr>
          <w:rFonts w:asciiTheme="minorHAnsi" w:hAnsiTheme="minorHAnsi" w:cstheme="minorHAnsi"/>
          <w:b/>
          <w:bCs/>
          <w:u w:val="single"/>
        </w:rPr>
      </w:pPr>
      <w:r>
        <w:rPr>
          <w:rFonts w:asciiTheme="minorHAnsi" w:hAnsiTheme="minorHAnsi" w:cstheme="minorHAnsi"/>
          <w:b/>
          <w:bCs/>
          <w:u w:val="single"/>
          <w:lang/>
        </w:rPr>
        <w:t>2.2.2.2</w:t>
      </w:r>
      <w:r>
        <w:rPr>
          <w:rFonts w:asciiTheme="minorHAnsi" w:hAnsiTheme="minorHAnsi" w:cstheme="minorHAnsi"/>
          <w:b/>
          <w:bCs/>
          <w:u w:val="single"/>
          <w:lang/>
        </w:rPr>
        <w:tab/>
      </w:r>
      <w:r w:rsidR="005045A9" w:rsidRPr="005045A9">
        <w:rPr>
          <w:rFonts w:asciiTheme="minorHAnsi" w:hAnsiTheme="minorHAnsi" w:cstheme="minorHAnsi"/>
          <w:b/>
          <w:bCs/>
          <w:u w:val="single"/>
        </w:rPr>
        <w:t>Option 2</w:t>
      </w:r>
    </w:p>
    <w:p w14:paraId="32AEBB9B" w14:textId="77777777" w:rsidR="005045A9" w:rsidRPr="005045A9" w:rsidRDefault="005045A9" w:rsidP="005045A9">
      <w:pPr>
        <w:rPr>
          <w:rFonts w:cstheme="minorHAnsi"/>
        </w:rPr>
      </w:pPr>
      <w:r w:rsidRPr="005045A9">
        <w:rPr>
          <w:rFonts w:cstheme="minorHAnsi"/>
        </w:rPr>
        <w:t xml:space="preserve">Unlike option 1, </w:t>
      </w:r>
      <w:r w:rsidRPr="005045A9">
        <w:rPr>
          <w:rFonts w:cstheme="minorHAnsi"/>
          <w:lang w:val="x-none"/>
        </w:rPr>
        <w:t>One PUCCH can carry HARQ-ACK feedback for a single PDSCH group</w:t>
      </w:r>
      <w:r w:rsidRPr="005045A9">
        <w:rPr>
          <w:rFonts w:cstheme="minorHAnsi"/>
        </w:rPr>
        <w:t xml:space="preserve">. This means, an error in one group will not impact the other group report which is one of the weak points of option 1. </w:t>
      </w:r>
    </w:p>
    <w:p w14:paraId="745FEA32" w14:textId="77777777" w:rsidR="005045A9" w:rsidRPr="005045A9" w:rsidRDefault="005045A9" w:rsidP="005045A9">
      <w:pPr>
        <w:rPr>
          <w:rFonts w:cstheme="minorHAnsi"/>
        </w:rPr>
      </w:pPr>
      <w:r w:rsidRPr="005045A9">
        <w:rPr>
          <w:rFonts w:cstheme="minorHAnsi"/>
        </w:rPr>
        <w:t xml:space="preserve">The DCI will include the following information in case of option 2: </w:t>
      </w:r>
    </w:p>
    <w:p w14:paraId="1EA8658B" w14:textId="77777777" w:rsidR="005045A9" w:rsidRPr="005045A9" w:rsidRDefault="005045A9" w:rsidP="003D76BD">
      <w:pPr>
        <w:pStyle w:val="ListParagraph"/>
        <w:widowControl w:val="0"/>
        <w:numPr>
          <w:ilvl w:val="1"/>
          <w:numId w:val="15"/>
        </w:numPr>
        <w:kinsoku w:val="0"/>
        <w:overflowPunct w:val="0"/>
        <w:autoSpaceDE w:val="0"/>
        <w:autoSpaceDN w:val="0"/>
        <w:adjustRightInd w:val="0"/>
        <w:snapToGrid w:val="0"/>
        <w:contextualSpacing/>
        <w:rPr>
          <w:rFonts w:asciiTheme="minorHAnsi" w:hAnsiTheme="minorHAnsi" w:cstheme="minorHAnsi"/>
          <w:lang w:eastAsia="ja-JP"/>
        </w:rPr>
      </w:pPr>
      <w:r w:rsidRPr="005045A9">
        <w:rPr>
          <w:rFonts w:asciiTheme="minorHAnsi" w:hAnsiTheme="minorHAnsi" w:cstheme="minorHAnsi"/>
          <w:lang w:eastAsia="ja-JP"/>
        </w:rPr>
        <w:t xml:space="preserve">PDSCH group index to avoid any out of order HARQ feedback issues and allow more flexible scheduling </w:t>
      </w:r>
      <w:proofErr w:type="spellStart"/>
      <w:r w:rsidRPr="005045A9">
        <w:rPr>
          <w:rFonts w:asciiTheme="minorHAnsi" w:hAnsiTheme="minorHAnsi" w:cstheme="minorHAnsi"/>
          <w:lang w:eastAsia="ja-JP"/>
        </w:rPr>
        <w:t>behaviour</w:t>
      </w:r>
      <w:proofErr w:type="spellEnd"/>
      <w:r w:rsidRPr="005045A9">
        <w:rPr>
          <w:rFonts w:asciiTheme="minorHAnsi" w:hAnsiTheme="minorHAnsi" w:cstheme="minorHAnsi"/>
          <w:lang w:eastAsia="ja-JP"/>
        </w:rPr>
        <w:t xml:space="preserve"> by the </w:t>
      </w:r>
      <w:proofErr w:type="spellStart"/>
      <w:r w:rsidRPr="005045A9">
        <w:rPr>
          <w:rFonts w:asciiTheme="minorHAnsi" w:hAnsiTheme="minorHAnsi" w:cstheme="minorHAnsi"/>
          <w:lang w:eastAsia="ja-JP"/>
        </w:rPr>
        <w:t>gNB</w:t>
      </w:r>
      <w:proofErr w:type="spellEnd"/>
      <w:r w:rsidRPr="005045A9">
        <w:rPr>
          <w:rFonts w:asciiTheme="minorHAnsi" w:hAnsiTheme="minorHAnsi" w:cstheme="minorHAnsi"/>
          <w:lang w:eastAsia="ja-JP"/>
        </w:rPr>
        <w:t xml:space="preserve">. </w:t>
      </w:r>
    </w:p>
    <w:p w14:paraId="3D4C5632" w14:textId="77777777" w:rsidR="005045A9" w:rsidRPr="005045A9" w:rsidRDefault="005045A9" w:rsidP="003D76BD">
      <w:pPr>
        <w:pStyle w:val="ListParagraph"/>
        <w:widowControl w:val="0"/>
        <w:numPr>
          <w:ilvl w:val="1"/>
          <w:numId w:val="15"/>
        </w:numPr>
        <w:kinsoku w:val="0"/>
        <w:overflowPunct w:val="0"/>
        <w:autoSpaceDE w:val="0"/>
        <w:autoSpaceDN w:val="0"/>
        <w:adjustRightInd w:val="0"/>
        <w:snapToGrid w:val="0"/>
        <w:contextualSpacing/>
        <w:rPr>
          <w:rFonts w:asciiTheme="minorHAnsi" w:hAnsiTheme="minorHAnsi" w:cstheme="minorHAnsi"/>
          <w:lang w:eastAsia="ja-JP"/>
        </w:rPr>
      </w:pPr>
      <w:r w:rsidRPr="005045A9">
        <w:rPr>
          <w:rStyle w:val="normaltextrun"/>
          <w:rFonts w:asciiTheme="minorHAnsi" w:hAnsiTheme="minorHAnsi" w:cstheme="minorHAnsi"/>
          <w:color w:val="000000"/>
        </w:rPr>
        <w:t>C-DAI/T-DAI is accumulated within one PDSCH group</w:t>
      </w:r>
      <w:r w:rsidRPr="005045A9">
        <w:rPr>
          <w:rStyle w:val="eop"/>
          <w:rFonts w:asciiTheme="minorHAnsi" w:hAnsiTheme="minorHAnsi" w:cstheme="minorHAnsi"/>
          <w:color w:val="000000"/>
        </w:rPr>
        <w:t>. The</w:t>
      </w:r>
      <w:r w:rsidRPr="005045A9">
        <w:rPr>
          <w:rFonts w:asciiTheme="minorHAnsi" w:hAnsiTheme="minorHAnsi" w:cstheme="minorHAnsi"/>
          <w:color w:val="000000"/>
          <w:lang w:val="en-GB"/>
        </w:rPr>
        <w:t xml:space="preserve"> number of HARQ-ACK bits for one PDSCH group may not be constant between a first HARQ-ACK feedback transmission and a HARQ-ACK feedback re-transmission</w:t>
      </w:r>
      <w:r w:rsidRPr="005045A9">
        <w:rPr>
          <w:rFonts w:asciiTheme="minorHAnsi" w:hAnsiTheme="minorHAnsi" w:cstheme="minorHAnsi"/>
          <w:color w:val="000000"/>
        </w:rPr>
        <w:t>. Meaning that, aggregating pending and new feedback of the same group is possible.</w:t>
      </w:r>
      <w:r w:rsidRPr="005045A9">
        <w:rPr>
          <w:rFonts w:asciiTheme="minorHAnsi" w:hAnsiTheme="minorHAnsi" w:cstheme="minorHAnsi"/>
          <w:lang w:eastAsia="ja-JP"/>
        </w:rPr>
        <w:t xml:space="preserve"> If the UE miscalculates the codebook size for one group, it can recover from that failure the next time the UE is </w:t>
      </w:r>
      <w:proofErr w:type="spellStart"/>
      <w:r w:rsidRPr="005045A9">
        <w:rPr>
          <w:rFonts w:asciiTheme="minorHAnsi" w:hAnsiTheme="minorHAnsi" w:cstheme="minorHAnsi"/>
          <w:lang w:eastAsia="ja-JP"/>
        </w:rPr>
        <w:t>reque</w:t>
      </w:r>
      <w:r w:rsidRPr="005045A9">
        <w:rPr>
          <w:rFonts w:asciiTheme="minorHAnsi" w:hAnsiTheme="minorHAnsi" w:cstheme="minorHAnsi"/>
          <w:lang w:eastAsia="ja-JP"/>
        </w:rPr>
        <w:t>s</w:t>
      </w:r>
      <w:proofErr w:type="spellEnd"/>
      <w:r w:rsidRPr="005045A9">
        <w:rPr>
          <w:rFonts w:asciiTheme="minorHAnsi" w:hAnsiTheme="minorHAnsi" w:cstheme="minorHAnsi"/>
          <w:lang w:eastAsia="ja-JP"/>
        </w:rPr>
        <w:t>ted to retransmit the feedback. The DAI value indicates to the UE that some PDCCH that should have been reported before were missed.</w:t>
      </w:r>
    </w:p>
    <w:p w14:paraId="349387B1" w14:textId="77777777" w:rsidR="005045A9" w:rsidRPr="005045A9" w:rsidRDefault="005045A9" w:rsidP="003D76BD">
      <w:pPr>
        <w:pStyle w:val="ListParagraph"/>
        <w:widowControl w:val="0"/>
        <w:numPr>
          <w:ilvl w:val="1"/>
          <w:numId w:val="15"/>
        </w:numPr>
        <w:kinsoku w:val="0"/>
        <w:overflowPunct w:val="0"/>
        <w:autoSpaceDE w:val="0"/>
        <w:autoSpaceDN w:val="0"/>
        <w:adjustRightInd w:val="0"/>
        <w:snapToGrid w:val="0"/>
        <w:contextualSpacing/>
        <w:rPr>
          <w:rFonts w:asciiTheme="minorHAnsi" w:hAnsiTheme="minorHAnsi" w:cstheme="minorHAnsi"/>
          <w:lang w:eastAsia="ja-JP"/>
        </w:rPr>
      </w:pPr>
      <w:r w:rsidRPr="005045A9">
        <w:rPr>
          <w:rFonts w:asciiTheme="minorHAnsi" w:hAnsiTheme="minorHAnsi" w:cstheme="minorHAnsi"/>
          <w:color w:val="000000"/>
        </w:rPr>
        <w:t xml:space="preserve">reset indicator: </w:t>
      </w:r>
      <w:r w:rsidRPr="005045A9">
        <w:rPr>
          <w:rFonts w:asciiTheme="minorHAnsi" w:hAnsiTheme="minorHAnsi" w:cstheme="minorHAnsi"/>
          <w:lang/>
        </w:rPr>
        <w:t>(RI</w:t>
      </w:r>
      <w:r w:rsidRPr="005045A9">
        <w:rPr>
          <w:rFonts w:asciiTheme="minorHAnsi" w:hAnsiTheme="minorHAnsi" w:cstheme="minorHAnsi"/>
        </w:rPr>
        <w:t xml:space="preserve">) can be used to indicate to the UE if the previous requested HARQ feedback is successfully received by the </w:t>
      </w:r>
      <w:proofErr w:type="spellStart"/>
      <w:r w:rsidRPr="005045A9">
        <w:rPr>
          <w:rFonts w:asciiTheme="minorHAnsi" w:hAnsiTheme="minorHAnsi" w:cstheme="minorHAnsi"/>
        </w:rPr>
        <w:t>gNB</w:t>
      </w:r>
      <w:proofErr w:type="spellEnd"/>
      <w:r w:rsidRPr="005045A9">
        <w:rPr>
          <w:rFonts w:asciiTheme="minorHAnsi" w:hAnsiTheme="minorHAnsi" w:cstheme="minorHAnsi"/>
        </w:rPr>
        <w:t xml:space="preserve"> or not. A toggled indicator confirms the previous HARQ feedback has been successfully received and vice versa. By comparing the newly signalled value of the indicator with the one associated with the previous HARQ feedback, UE can figure out if the previous HARQ feedback is successfully detected or not, and hence judge whether the HARQ retransmission request is for HARQ transmission lost or PDCCH mis-detection.</w:t>
      </w:r>
    </w:p>
    <w:p w14:paraId="1AC96EBD" w14:textId="77777777" w:rsidR="005045A9" w:rsidRPr="005045A9" w:rsidRDefault="005045A9" w:rsidP="003D76BD">
      <w:pPr>
        <w:pStyle w:val="ListParagraph"/>
        <w:widowControl w:val="0"/>
        <w:numPr>
          <w:ilvl w:val="1"/>
          <w:numId w:val="15"/>
        </w:numPr>
        <w:kinsoku w:val="0"/>
        <w:overflowPunct w:val="0"/>
        <w:autoSpaceDE w:val="0"/>
        <w:autoSpaceDN w:val="0"/>
        <w:adjustRightInd w:val="0"/>
        <w:snapToGrid w:val="0"/>
        <w:contextualSpacing/>
        <w:rPr>
          <w:rFonts w:asciiTheme="minorHAnsi" w:hAnsiTheme="minorHAnsi" w:cstheme="minorHAnsi"/>
          <w:lang w:eastAsia="ja-JP"/>
        </w:rPr>
      </w:pPr>
      <w:r w:rsidRPr="005045A9">
        <w:rPr>
          <w:rFonts w:asciiTheme="minorHAnsi" w:hAnsiTheme="minorHAnsi" w:cstheme="minorHAnsi"/>
          <w:bCs/>
          <w:lang w:eastAsia="x-none"/>
        </w:rPr>
        <w:t xml:space="preserve">PDSCH-to-HARQ-timing-indicator </w:t>
      </w:r>
    </w:p>
    <w:p w14:paraId="3CAA0F8B" w14:textId="77777777" w:rsidR="005045A9" w:rsidRPr="005045A9" w:rsidRDefault="005045A9" w:rsidP="005045A9">
      <w:pPr>
        <w:pStyle w:val="ListParagraph"/>
        <w:ind w:left="1440"/>
        <w:rPr>
          <w:rFonts w:asciiTheme="minorHAnsi" w:hAnsiTheme="minorHAnsi" w:cstheme="minorHAnsi"/>
          <w:lang w:eastAsia="ja-JP"/>
        </w:rPr>
      </w:pPr>
    </w:p>
    <w:p w14:paraId="63231AE4" w14:textId="77777777" w:rsidR="005045A9" w:rsidRPr="005045A9" w:rsidRDefault="005045A9" w:rsidP="005045A9">
      <w:pPr>
        <w:rPr>
          <w:rFonts w:eastAsia="Batang" w:cstheme="minorHAnsi"/>
          <w:kern w:val="2"/>
        </w:rPr>
      </w:pPr>
      <w:r w:rsidRPr="005045A9">
        <w:rPr>
          <w:rFonts w:cstheme="minorHAnsi"/>
        </w:rPr>
        <w:t xml:space="preserve">Figure below shows how option 2 can overcome the error case discussed in the earlier section. </w:t>
      </w:r>
    </w:p>
    <w:p w14:paraId="54CB7D09" w14:textId="77777777" w:rsidR="005045A9" w:rsidRPr="005045A9" w:rsidRDefault="005045A9" w:rsidP="005045A9">
      <w:pPr>
        <w:keepNext/>
        <w:rPr>
          <w:rFonts w:cstheme="minorHAnsi"/>
        </w:rPr>
      </w:pPr>
      <w:r w:rsidRPr="005045A9">
        <w:rPr>
          <w:rFonts w:cstheme="minorHAnsi"/>
          <w:noProof/>
        </w:rPr>
        <w:lastRenderedPageBreak/>
        <w:drawing>
          <wp:inline distT="0" distB="0" distL="0" distR="0" wp14:anchorId="5CBD461E" wp14:editId="6437C623">
            <wp:extent cx="6176433" cy="108172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5968" cy="1088652"/>
                    </a:xfrm>
                    <a:prstGeom prst="rect">
                      <a:avLst/>
                    </a:prstGeom>
                    <a:noFill/>
                  </pic:spPr>
                </pic:pic>
              </a:graphicData>
            </a:graphic>
          </wp:inline>
        </w:drawing>
      </w:r>
    </w:p>
    <w:p w14:paraId="1D88A4CD" w14:textId="77777777" w:rsidR="005045A9" w:rsidRPr="005045A9" w:rsidRDefault="005045A9" w:rsidP="005045A9">
      <w:pPr>
        <w:pStyle w:val="Caption"/>
        <w:jc w:val="center"/>
        <w:rPr>
          <w:rFonts w:cstheme="minorHAnsi"/>
        </w:rPr>
      </w:pPr>
      <w:r w:rsidRPr="005045A9">
        <w:rPr>
          <w:rFonts w:cstheme="minorHAnsi"/>
        </w:rPr>
        <w:t xml:space="preserve">Figure 3: Option 2 in case of </w:t>
      </w:r>
      <w:proofErr w:type="spellStart"/>
      <w:r w:rsidRPr="005045A9">
        <w:rPr>
          <w:rFonts w:cstheme="minorHAnsi"/>
        </w:rPr>
        <w:t>misdetected</w:t>
      </w:r>
      <w:proofErr w:type="spellEnd"/>
      <w:r w:rsidRPr="005045A9">
        <w:rPr>
          <w:rFonts w:cstheme="minorHAnsi"/>
        </w:rPr>
        <w:t xml:space="preserve"> PDCCH</w:t>
      </w:r>
    </w:p>
    <w:p w14:paraId="1E2720D8" w14:textId="77777777" w:rsidR="005045A9" w:rsidRPr="005045A9" w:rsidRDefault="005045A9" w:rsidP="005045A9">
      <w:pPr>
        <w:rPr>
          <w:rFonts w:cstheme="minorHAnsi"/>
          <w:lang w:eastAsia="en-GB"/>
        </w:rPr>
      </w:pPr>
    </w:p>
    <w:p w14:paraId="5E23C62C"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18" w:name="_Toc7701972"/>
      <w:bookmarkStart w:id="19" w:name="_Toc7782436"/>
      <w:r w:rsidRPr="005045A9">
        <w:rPr>
          <w:rFonts w:asciiTheme="minorHAnsi" w:hAnsiTheme="minorHAnsi" w:cstheme="minorHAnsi"/>
          <w:lang w:eastAsia="ja-JP"/>
        </w:rPr>
        <w:t xml:space="preserve">Option </w:t>
      </w:r>
      <w:r w:rsidRPr="005045A9">
        <w:rPr>
          <w:rFonts w:asciiTheme="minorHAnsi" w:hAnsiTheme="minorHAnsi" w:cstheme="minorHAnsi"/>
        </w:rPr>
        <w:t>2</w:t>
      </w:r>
      <w:r w:rsidRPr="005045A9">
        <w:rPr>
          <w:rFonts w:asciiTheme="minorHAnsi" w:hAnsiTheme="minorHAnsi" w:cstheme="minorHAnsi"/>
          <w:lang w:eastAsia="ja-JP"/>
        </w:rPr>
        <w:t xml:space="preserve"> is supported for NR-U.</w:t>
      </w:r>
      <w:bookmarkEnd w:id="18"/>
      <w:bookmarkEnd w:id="19"/>
      <w:r w:rsidRPr="005045A9">
        <w:rPr>
          <w:rFonts w:asciiTheme="minorHAnsi" w:hAnsiTheme="minorHAnsi" w:cstheme="minorHAnsi"/>
          <w:lang w:eastAsia="ja-JP"/>
        </w:rPr>
        <w:t xml:space="preserve"> </w:t>
      </w:r>
    </w:p>
    <w:p w14:paraId="1D767FAC" w14:textId="77777777" w:rsidR="005045A9" w:rsidRPr="005045A9" w:rsidRDefault="005045A9" w:rsidP="003D76BD">
      <w:pPr>
        <w:pStyle w:val="Heading2"/>
        <w:numPr>
          <w:ilvl w:val="1"/>
          <w:numId w:val="13"/>
        </w:numPr>
        <w:overflowPunct/>
        <w:autoSpaceDE/>
        <w:autoSpaceDN/>
        <w:adjustRightInd/>
        <w:spacing w:before="240" w:after="0"/>
        <w:textAlignment w:val="auto"/>
        <w:rPr>
          <w:rFonts w:asciiTheme="minorHAnsi" w:hAnsiTheme="minorHAnsi" w:cstheme="minorHAnsi"/>
        </w:rPr>
      </w:pPr>
      <w:r w:rsidRPr="005045A9">
        <w:rPr>
          <w:rFonts w:asciiTheme="minorHAnsi" w:hAnsiTheme="minorHAnsi" w:cstheme="minorHAnsi"/>
        </w:rPr>
        <w:t xml:space="preserve">Semi-Static HARQ codebook </w:t>
      </w:r>
    </w:p>
    <w:p w14:paraId="660C9C5C" w14:textId="77777777" w:rsidR="005045A9" w:rsidRPr="005045A9" w:rsidRDefault="005045A9" w:rsidP="005045A9">
      <w:pPr>
        <w:rPr>
          <w:rFonts w:cstheme="minorHAnsi"/>
        </w:rPr>
      </w:pPr>
      <w:r w:rsidRPr="005045A9">
        <w:rPr>
          <w:rFonts w:cstheme="minorHAnsi"/>
        </w:rPr>
        <w:t xml:space="preserve">The main motivation for semi-static codebook in rel-15 NR was robustness. Semi-static codebook is considered more robust against missed downlink assignments as compared to dynamic codebook. This comes at the cost of larger overhead. </w:t>
      </w:r>
    </w:p>
    <w:p w14:paraId="0CD75C14" w14:textId="77777777" w:rsidR="005045A9" w:rsidRPr="005045A9" w:rsidRDefault="005045A9" w:rsidP="005045A9">
      <w:pPr>
        <w:rPr>
          <w:rFonts w:cstheme="minorHAnsi"/>
        </w:rPr>
      </w:pPr>
      <w:r w:rsidRPr="005045A9">
        <w:rPr>
          <w:rFonts w:cstheme="minorHAnsi"/>
        </w:rPr>
        <w:t xml:space="preserve">The robustness is insured by semi-statically configuring a fixed codebook size. During last meeting, few companies proposed to dynamically change the size of the semi-static codebook, which ironically again introduces ambiguity in the codebook size due to possible missed downlink assignment. We believe that the main purpose and definition of semi-static codebook should be retained as in rel-15 NR. </w:t>
      </w:r>
    </w:p>
    <w:p w14:paraId="7B6BFAC8" w14:textId="77777777" w:rsidR="005045A9" w:rsidRPr="005045A9" w:rsidRDefault="005045A9" w:rsidP="005045A9">
      <w:pPr>
        <w:rPr>
          <w:rFonts w:cstheme="minorHAnsi"/>
        </w:rPr>
      </w:pPr>
      <w:r w:rsidRPr="005045A9">
        <w:rPr>
          <w:rFonts w:cstheme="minorHAnsi"/>
        </w:rPr>
        <w:t xml:space="preserve">The benefits of enhancing semi-static codebook are not clear especially that the proposed enhancements for dynamic codebook provides the robustness against missed downlink assignments that did not exist before in Rel-15 NR. Alternatively, to recover from an error case (e.g. missed PUCCH) single shot trigger should be used instead without the need to fundamentally change the semi-static codebook design. Given that this will only happen when an error happens, the overhead is not an issue especially that with the interlace design, the PUCCH capacity is considerably high to transmit a full status report for all configured HARQ processes or a subset of them even if only single interlace is assigned. Even if not, dynamic codebook can be used </w:t>
      </w:r>
      <w:proofErr w:type="gramStart"/>
      <w:r w:rsidRPr="005045A9">
        <w:rPr>
          <w:rFonts w:cstheme="minorHAnsi"/>
        </w:rPr>
        <w:t>for the purpose of</w:t>
      </w:r>
      <w:proofErr w:type="gramEnd"/>
      <w:r w:rsidRPr="005045A9">
        <w:rPr>
          <w:rFonts w:cstheme="minorHAnsi"/>
        </w:rPr>
        <w:t xml:space="preserve"> overhead reduction.  </w:t>
      </w:r>
    </w:p>
    <w:p w14:paraId="7880B294"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20" w:name="_Toc7701973"/>
      <w:bookmarkStart w:id="21" w:name="_Toc7782437"/>
      <w:r w:rsidRPr="005045A9">
        <w:rPr>
          <w:rFonts w:asciiTheme="minorHAnsi" w:hAnsiTheme="minorHAnsi" w:cstheme="minorHAnsi"/>
        </w:rPr>
        <w:t>No semi-static codebook specific enhancements are considered for NR-U</w:t>
      </w:r>
      <w:bookmarkEnd w:id="20"/>
      <w:bookmarkEnd w:id="21"/>
      <w:r w:rsidRPr="005045A9">
        <w:rPr>
          <w:rFonts w:asciiTheme="minorHAnsi" w:hAnsiTheme="minorHAnsi" w:cstheme="minorHAnsi"/>
        </w:rPr>
        <w:t xml:space="preserve"> </w:t>
      </w:r>
    </w:p>
    <w:p w14:paraId="7C4FD591" w14:textId="77777777" w:rsidR="005045A9" w:rsidRPr="005045A9" w:rsidRDefault="005045A9" w:rsidP="003D76BD">
      <w:pPr>
        <w:pStyle w:val="Heading2"/>
        <w:numPr>
          <w:ilvl w:val="1"/>
          <w:numId w:val="13"/>
        </w:numPr>
        <w:overflowPunct/>
        <w:autoSpaceDE/>
        <w:autoSpaceDN/>
        <w:adjustRightInd/>
        <w:spacing w:before="240" w:after="0"/>
        <w:textAlignment w:val="auto"/>
        <w:rPr>
          <w:rFonts w:asciiTheme="minorHAnsi" w:hAnsiTheme="minorHAnsi" w:cstheme="minorHAnsi"/>
        </w:rPr>
      </w:pPr>
      <w:r w:rsidRPr="005045A9">
        <w:rPr>
          <w:rFonts w:asciiTheme="minorHAnsi" w:hAnsiTheme="minorHAnsi" w:cstheme="minorHAnsi"/>
        </w:rPr>
        <w:t xml:space="preserve">Single shot trigger </w:t>
      </w:r>
    </w:p>
    <w:p w14:paraId="6020D62F" w14:textId="77777777" w:rsidR="005045A9" w:rsidRDefault="005045A9" w:rsidP="005045A9">
      <w:pPr>
        <w:rPr>
          <w:rFonts w:cstheme="minorHAnsi"/>
        </w:rPr>
      </w:pPr>
    </w:p>
    <w:p w14:paraId="1DC11AFB" w14:textId="534E2789" w:rsidR="005045A9" w:rsidRPr="005045A9" w:rsidRDefault="005045A9" w:rsidP="005045A9">
      <w:pPr>
        <w:rPr>
          <w:rFonts w:cstheme="minorHAnsi"/>
        </w:rPr>
      </w:pPr>
      <w:r w:rsidRPr="005045A9">
        <w:rPr>
          <w:rFonts w:cstheme="minorHAnsi"/>
        </w:rPr>
        <w:t>During last meeting</w:t>
      </w:r>
      <w:r>
        <w:rPr>
          <w:rFonts w:cstheme="minorHAnsi"/>
        </w:rPr>
        <w:t xml:space="preserve"> [1]</w:t>
      </w:r>
      <w:r w:rsidRPr="005045A9">
        <w:rPr>
          <w:rFonts w:cstheme="minorHAnsi"/>
        </w:rPr>
        <w:t xml:space="preserve">, the following agreement was made: </w:t>
      </w:r>
    </w:p>
    <w:p w14:paraId="1434DA0A" w14:textId="77777777" w:rsidR="005045A9" w:rsidRPr="005045A9" w:rsidRDefault="005045A9" w:rsidP="005045A9">
      <w:pPr>
        <w:pStyle w:val="paragraph"/>
        <w:spacing w:after="0" w:afterAutospacing="0"/>
        <w:textAlignment w:val="baseline"/>
        <w:rPr>
          <w:rFonts w:asciiTheme="minorHAnsi" w:hAnsiTheme="minorHAnsi" w:cstheme="minorHAnsi"/>
          <w:color w:val="000000"/>
          <w:sz w:val="18"/>
          <w:szCs w:val="18"/>
        </w:rPr>
      </w:pPr>
      <w:r w:rsidRPr="005045A9">
        <w:rPr>
          <w:rStyle w:val="normaltextrun"/>
          <w:rFonts w:asciiTheme="minorHAnsi" w:hAnsiTheme="minorHAnsi" w:cstheme="minorHAnsi"/>
          <w:color w:val="000000"/>
          <w:sz w:val="22"/>
          <w:szCs w:val="22"/>
          <w:shd w:val="clear" w:color="auto" w:fill="00FF00"/>
          <w:lang w:val="en-GB"/>
        </w:rPr>
        <w:t>Agreement:</w:t>
      </w:r>
      <w:r w:rsidRPr="005045A9">
        <w:rPr>
          <w:rStyle w:val="eop"/>
          <w:rFonts w:asciiTheme="minorHAnsi" w:hAnsiTheme="minorHAnsi" w:cstheme="minorHAnsi"/>
          <w:color w:val="000000"/>
          <w:sz w:val="22"/>
          <w:szCs w:val="22"/>
        </w:rPr>
        <w:t> </w:t>
      </w:r>
    </w:p>
    <w:p w14:paraId="4A9D76B7" w14:textId="77777777" w:rsidR="005045A9" w:rsidRPr="005045A9" w:rsidRDefault="005045A9" w:rsidP="003D76BD">
      <w:pPr>
        <w:numPr>
          <w:ilvl w:val="0"/>
          <w:numId w:val="30"/>
        </w:numPr>
        <w:ind w:left="360" w:firstLine="0"/>
        <w:textAlignment w:val="baseline"/>
        <w:rPr>
          <w:rFonts w:eastAsia="Times New Roman" w:cstheme="minorHAnsi"/>
          <w:color w:val="000000"/>
        </w:rPr>
      </w:pPr>
      <w:r w:rsidRPr="005045A9">
        <w:rPr>
          <w:rFonts w:eastAsia="Times New Roman" w:cstheme="minorHAnsi"/>
          <w:color w:val="000000"/>
          <w:lang w:val="en-GB"/>
        </w:rPr>
        <w:t>If request/trigger for one-shot group HARQ ACK feedback for all configured HARQ processes is introduced (at least for non-CBG HARQ), select one or more of the following candidate schemes:</w:t>
      </w:r>
      <w:r w:rsidRPr="005045A9">
        <w:rPr>
          <w:rFonts w:eastAsia="Times New Roman" w:cstheme="minorHAnsi"/>
          <w:color w:val="000000"/>
        </w:rPr>
        <w:t> </w:t>
      </w:r>
    </w:p>
    <w:p w14:paraId="15E03674" w14:textId="77777777" w:rsidR="005045A9" w:rsidRPr="005045A9" w:rsidRDefault="005045A9" w:rsidP="003D76BD">
      <w:pPr>
        <w:numPr>
          <w:ilvl w:val="0"/>
          <w:numId w:val="31"/>
        </w:numPr>
        <w:ind w:left="1080" w:firstLine="0"/>
        <w:textAlignment w:val="baseline"/>
        <w:rPr>
          <w:rFonts w:eastAsia="Times New Roman" w:cstheme="minorHAnsi"/>
          <w:color w:val="000000"/>
        </w:rPr>
      </w:pPr>
      <w:r w:rsidRPr="005045A9">
        <w:rPr>
          <w:rFonts w:eastAsia="Times New Roman" w:cstheme="minorHAnsi"/>
          <w:color w:val="000000"/>
          <w:lang w:val="en-GB"/>
        </w:rPr>
        <w:t>The request is carried in a UE-specific DCI carrying a PUSCH grant</w:t>
      </w:r>
      <w:r w:rsidRPr="005045A9">
        <w:rPr>
          <w:rFonts w:eastAsia="Times New Roman" w:cstheme="minorHAnsi"/>
          <w:color w:val="000000"/>
        </w:rPr>
        <w:t> </w:t>
      </w:r>
    </w:p>
    <w:p w14:paraId="5595D02A" w14:textId="77777777" w:rsidR="005045A9" w:rsidRPr="005045A9" w:rsidRDefault="005045A9" w:rsidP="003D76BD">
      <w:pPr>
        <w:numPr>
          <w:ilvl w:val="0"/>
          <w:numId w:val="32"/>
        </w:numPr>
        <w:ind w:left="1080" w:firstLine="0"/>
        <w:textAlignment w:val="baseline"/>
        <w:rPr>
          <w:rFonts w:eastAsia="Times New Roman" w:cstheme="minorHAnsi"/>
          <w:color w:val="000000"/>
        </w:rPr>
      </w:pPr>
      <w:r w:rsidRPr="005045A9">
        <w:rPr>
          <w:rFonts w:eastAsia="Times New Roman" w:cstheme="minorHAnsi"/>
          <w:color w:val="000000"/>
          <w:lang w:val="en-GB"/>
        </w:rPr>
        <w:t>The request is carried in a UE-specific DCI carrying a PDSCH assignment</w:t>
      </w:r>
      <w:r w:rsidRPr="005045A9">
        <w:rPr>
          <w:rFonts w:eastAsia="Times New Roman" w:cstheme="minorHAnsi"/>
          <w:color w:val="000000"/>
        </w:rPr>
        <w:t> </w:t>
      </w:r>
    </w:p>
    <w:p w14:paraId="6F5FB4CB" w14:textId="77777777" w:rsidR="005045A9" w:rsidRPr="005045A9" w:rsidRDefault="005045A9" w:rsidP="003D76BD">
      <w:pPr>
        <w:numPr>
          <w:ilvl w:val="0"/>
          <w:numId w:val="32"/>
        </w:numPr>
        <w:ind w:left="1080" w:firstLine="0"/>
        <w:textAlignment w:val="baseline"/>
        <w:rPr>
          <w:rFonts w:eastAsia="Times New Roman" w:cstheme="minorHAnsi"/>
          <w:color w:val="000000"/>
        </w:rPr>
      </w:pPr>
      <w:r w:rsidRPr="005045A9">
        <w:rPr>
          <w:rFonts w:eastAsia="Times New Roman" w:cstheme="minorHAnsi"/>
          <w:color w:val="000000"/>
          <w:lang w:val="en-GB"/>
        </w:rPr>
        <w:t>The request is carried in a UE-specific DCI not scheduling PDSCH nor PUSCH</w:t>
      </w:r>
      <w:r w:rsidRPr="005045A9">
        <w:rPr>
          <w:rFonts w:eastAsia="Times New Roman" w:cstheme="minorHAnsi"/>
          <w:color w:val="000000"/>
        </w:rPr>
        <w:t> </w:t>
      </w:r>
    </w:p>
    <w:p w14:paraId="45A7D245" w14:textId="77777777" w:rsidR="005045A9" w:rsidRPr="005045A9" w:rsidRDefault="005045A9" w:rsidP="003D76BD">
      <w:pPr>
        <w:numPr>
          <w:ilvl w:val="0"/>
          <w:numId w:val="32"/>
        </w:numPr>
        <w:ind w:left="1080" w:firstLine="0"/>
        <w:textAlignment w:val="baseline"/>
        <w:rPr>
          <w:rFonts w:eastAsia="Times New Roman" w:cstheme="minorHAnsi"/>
          <w:color w:val="000000"/>
        </w:rPr>
      </w:pPr>
      <w:r w:rsidRPr="005045A9">
        <w:rPr>
          <w:rFonts w:eastAsia="Times New Roman" w:cstheme="minorHAnsi"/>
          <w:color w:val="000000"/>
          <w:lang w:val="en-GB"/>
        </w:rPr>
        <w:t>The request is carried in a UE-common DCI</w:t>
      </w:r>
      <w:r w:rsidRPr="005045A9">
        <w:rPr>
          <w:rFonts w:eastAsia="Times New Roman" w:cstheme="minorHAnsi"/>
          <w:color w:val="000000"/>
        </w:rPr>
        <w:t> </w:t>
      </w:r>
    </w:p>
    <w:p w14:paraId="523A8B17" w14:textId="77777777" w:rsidR="005045A9" w:rsidRPr="005045A9" w:rsidRDefault="005045A9" w:rsidP="003D76BD">
      <w:pPr>
        <w:numPr>
          <w:ilvl w:val="0"/>
          <w:numId w:val="32"/>
        </w:numPr>
        <w:ind w:left="1080" w:firstLine="0"/>
        <w:textAlignment w:val="baseline"/>
        <w:rPr>
          <w:rFonts w:eastAsia="Times New Roman" w:cstheme="minorHAnsi"/>
          <w:color w:val="000000"/>
        </w:rPr>
      </w:pPr>
      <w:r w:rsidRPr="005045A9">
        <w:rPr>
          <w:rFonts w:eastAsia="Times New Roman" w:cstheme="minorHAnsi"/>
          <w:color w:val="000000"/>
          <w:lang w:val="en-GB"/>
        </w:rPr>
        <w:t>The request can be used for UE configured with dynamic or semi-static HARQ codebook</w:t>
      </w:r>
      <w:r w:rsidRPr="005045A9">
        <w:rPr>
          <w:rFonts w:eastAsia="Times New Roman" w:cstheme="minorHAnsi"/>
          <w:color w:val="000000"/>
        </w:rPr>
        <w:t> </w:t>
      </w:r>
    </w:p>
    <w:p w14:paraId="2AF6CC05" w14:textId="77777777" w:rsidR="005045A9" w:rsidRPr="005045A9" w:rsidRDefault="005045A9" w:rsidP="005045A9">
      <w:pPr>
        <w:pStyle w:val="Proposal"/>
        <w:numPr>
          <w:ilvl w:val="0"/>
          <w:numId w:val="0"/>
        </w:numPr>
        <w:ind w:left="2204"/>
        <w:rPr>
          <w:rFonts w:asciiTheme="minorHAnsi" w:hAnsiTheme="minorHAnsi" w:cstheme="minorHAnsi"/>
          <w:b w:val="0"/>
          <w:bCs w:val="0"/>
        </w:rPr>
      </w:pPr>
    </w:p>
    <w:p w14:paraId="58FDAD6A" w14:textId="77777777" w:rsidR="005045A9" w:rsidRPr="005045A9" w:rsidRDefault="005045A9" w:rsidP="005045A9">
      <w:pPr>
        <w:pStyle w:val="BodyText"/>
        <w:rPr>
          <w:rFonts w:asciiTheme="minorHAnsi" w:hAnsiTheme="minorHAnsi" w:cstheme="minorHAnsi"/>
        </w:rPr>
      </w:pPr>
      <w:r w:rsidRPr="005045A9">
        <w:rPr>
          <w:rFonts w:asciiTheme="minorHAnsi" w:hAnsiTheme="minorHAnsi" w:cstheme="minorHAnsi"/>
        </w:rPr>
        <w:t xml:space="preserve">Our preference is to carry the request on a UE-specific DCI. The one-shot trigger can be included in the DL grant. The slot for transmission of the PUCCH carrying the report, is determined by the PDSCH-to-HARQ-timing-indicator field in the DCI similarly to Rel-15. The size of the report determines the PUCCH resource set and the PUCCH resource indicator field in the DCI determines the PUCCH resource to be used for transmission in that set </w:t>
      </w:r>
      <w:proofErr w:type="gramStart"/>
      <w:r w:rsidRPr="005045A9">
        <w:rPr>
          <w:rFonts w:asciiTheme="minorHAnsi" w:hAnsiTheme="minorHAnsi" w:cstheme="minorHAnsi"/>
        </w:rPr>
        <w:t>similar to</w:t>
      </w:r>
      <w:proofErr w:type="gramEnd"/>
      <w:r w:rsidRPr="005045A9">
        <w:rPr>
          <w:rFonts w:asciiTheme="minorHAnsi" w:hAnsiTheme="minorHAnsi" w:cstheme="minorHAnsi"/>
        </w:rPr>
        <w:t xml:space="preserve"> Rel-15. </w:t>
      </w:r>
    </w:p>
    <w:p w14:paraId="16F28DEF" w14:textId="77777777" w:rsidR="005045A9" w:rsidRPr="005045A9" w:rsidRDefault="005045A9" w:rsidP="005045A9">
      <w:pPr>
        <w:pStyle w:val="BodyText"/>
        <w:rPr>
          <w:rFonts w:asciiTheme="minorHAnsi" w:hAnsiTheme="minorHAnsi" w:cstheme="minorHAnsi"/>
        </w:rPr>
      </w:pPr>
      <w:r w:rsidRPr="005045A9">
        <w:rPr>
          <w:rFonts w:asciiTheme="minorHAnsi" w:hAnsiTheme="minorHAnsi" w:cstheme="minorHAnsi"/>
        </w:rPr>
        <w:t xml:space="preserve">The one-shot trigger can also be included in a UL grant. For PUSCH with UL-SCH, the multiplexing procedures for HARQ-ACK on PUSCH </w:t>
      </w:r>
      <w:proofErr w:type="gramStart"/>
      <w:r w:rsidRPr="005045A9">
        <w:rPr>
          <w:rFonts w:asciiTheme="minorHAnsi" w:hAnsiTheme="minorHAnsi" w:cstheme="minorHAnsi"/>
        </w:rPr>
        <w:t>similar to</w:t>
      </w:r>
      <w:proofErr w:type="gramEnd"/>
      <w:r w:rsidRPr="005045A9">
        <w:rPr>
          <w:rFonts w:asciiTheme="minorHAnsi" w:hAnsiTheme="minorHAnsi" w:cstheme="minorHAnsi"/>
        </w:rPr>
        <w:t xml:space="preserve"> those in Rel-15 are used to multiplex the report with UL-SCH on PUSCH. </w:t>
      </w:r>
    </w:p>
    <w:p w14:paraId="723BB5CE" w14:textId="77777777" w:rsidR="005045A9" w:rsidRPr="005045A9" w:rsidRDefault="005045A9" w:rsidP="005045A9">
      <w:pPr>
        <w:pStyle w:val="BodyText"/>
        <w:rPr>
          <w:rFonts w:asciiTheme="minorHAnsi" w:hAnsiTheme="minorHAnsi" w:cstheme="minorHAnsi"/>
        </w:rPr>
      </w:pPr>
      <w:r w:rsidRPr="005045A9">
        <w:rPr>
          <w:rFonts w:asciiTheme="minorHAnsi" w:hAnsiTheme="minorHAnsi" w:cstheme="minorHAnsi"/>
        </w:rPr>
        <w:t xml:space="preserve">The UL grant can be used also to trigger feedback report without scheduling UL-SCH. In case of PUSCH without UL-SCH, the report is considered as HARQ-ACK UCI and multiplexed on PUSCH following the mapping rules for HARQ-ACK transmission on PUSCH.  </w:t>
      </w:r>
    </w:p>
    <w:p w14:paraId="77BA9193"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22" w:name="_Toc7701974"/>
      <w:bookmarkStart w:id="23" w:name="_Toc7782438"/>
      <w:r w:rsidRPr="005045A9">
        <w:rPr>
          <w:rFonts w:asciiTheme="minorHAnsi" w:hAnsiTheme="minorHAnsi" w:cstheme="minorHAnsi"/>
          <w:lang w:val="en-GB"/>
        </w:rPr>
        <w:t xml:space="preserve">one-shot group HARQ ACK feedback request </w:t>
      </w:r>
      <w:r w:rsidRPr="005045A9">
        <w:rPr>
          <w:rFonts w:asciiTheme="minorHAnsi" w:hAnsiTheme="minorHAnsi" w:cstheme="minorHAnsi"/>
        </w:rPr>
        <w:t>can be</w:t>
      </w:r>
      <w:r w:rsidRPr="005045A9">
        <w:rPr>
          <w:rFonts w:asciiTheme="minorHAnsi" w:hAnsiTheme="minorHAnsi" w:cstheme="minorHAnsi"/>
          <w:lang w:val="en-GB"/>
        </w:rPr>
        <w:t xml:space="preserve"> carried</w:t>
      </w:r>
      <w:r w:rsidRPr="005045A9">
        <w:rPr>
          <w:rFonts w:asciiTheme="minorHAnsi" w:hAnsiTheme="minorHAnsi" w:cstheme="minorHAnsi"/>
        </w:rPr>
        <w:t xml:space="preserve"> in:</w:t>
      </w:r>
      <w:bookmarkEnd w:id="22"/>
      <w:bookmarkEnd w:id="23"/>
      <w:r w:rsidRPr="005045A9">
        <w:rPr>
          <w:rFonts w:asciiTheme="minorHAnsi" w:hAnsiTheme="minorHAnsi" w:cstheme="minorHAnsi"/>
        </w:rPr>
        <w:t xml:space="preserve"> </w:t>
      </w:r>
    </w:p>
    <w:p w14:paraId="4B6FAA6A" w14:textId="77777777" w:rsidR="005045A9" w:rsidRPr="005045A9" w:rsidRDefault="005045A9" w:rsidP="005045A9">
      <w:pPr>
        <w:pStyle w:val="Proposal"/>
        <w:numPr>
          <w:ilvl w:val="1"/>
          <w:numId w:val="2"/>
        </w:numPr>
        <w:tabs>
          <w:tab w:val="num" w:pos="2628"/>
        </w:tabs>
        <w:ind w:left="2628"/>
        <w:jc w:val="left"/>
        <w:rPr>
          <w:rFonts w:asciiTheme="minorHAnsi" w:hAnsiTheme="minorHAnsi" w:cstheme="minorHAnsi"/>
        </w:rPr>
      </w:pPr>
      <w:bookmarkStart w:id="24" w:name="_Toc7701975"/>
      <w:bookmarkStart w:id="25" w:name="_Toc7782439"/>
      <w:r w:rsidRPr="005045A9">
        <w:rPr>
          <w:rFonts w:asciiTheme="minorHAnsi" w:hAnsiTheme="minorHAnsi" w:cstheme="minorHAnsi"/>
          <w:lang w:val="en-GB"/>
        </w:rPr>
        <w:t xml:space="preserve">UE-specific DCI </w:t>
      </w:r>
      <w:r w:rsidRPr="005045A9">
        <w:rPr>
          <w:rFonts w:asciiTheme="minorHAnsi" w:hAnsiTheme="minorHAnsi" w:cstheme="minorHAnsi"/>
        </w:rPr>
        <w:t>carrying a grant for PUSCH with/without UL-SCH</w:t>
      </w:r>
      <w:bookmarkEnd w:id="24"/>
      <w:bookmarkEnd w:id="25"/>
    </w:p>
    <w:p w14:paraId="15E981A6" w14:textId="77777777" w:rsidR="005045A9" w:rsidRPr="005045A9" w:rsidRDefault="005045A9" w:rsidP="005045A9">
      <w:pPr>
        <w:pStyle w:val="Proposal"/>
        <w:numPr>
          <w:ilvl w:val="1"/>
          <w:numId w:val="2"/>
        </w:numPr>
        <w:tabs>
          <w:tab w:val="num" w:pos="2628"/>
        </w:tabs>
        <w:ind w:left="2628"/>
        <w:jc w:val="left"/>
        <w:rPr>
          <w:rFonts w:asciiTheme="minorHAnsi" w:hAnsiTheme="minorHAnsi" w:cstheme="minorHAnsi"/>
        </w:rPr>
      </w:pPr>
      <w:bookmarkStart w:id="26" w:name="_Toc7701976"/>
      <w:bookmarkStart w:id="27" w:name="_Toc7782440"/>
      <w:r w:rsidRPr="005045A9">
        <w:rPr>
          <w:rFonts w:asciiTheme="minorHAnsi" w:hAnsiTheme="minorHAnsi" w:cstheme="minorHAnsi"/>
          <w:lang w:val="en-GB"/>
        </w:rPr>
        <w:t>UE-specific DCI carrying a PDSCH assignment</w:t>
      </w:r>
      <w:bookmarkEnd w:id="26"/>
      <w:bookmarkEnd w:id="27"/>
      <w:r w:rsidRPr="005045A9">
        <w:rPr>
          <w:rFonts w:asciiTheme="minorHAnsi" w:hAnsiTheme="minorHAnsi" w:cstheme="minorHAnsi"/>
        </w:rPr>
        <w:t> </w:t>
      </w:r>
    </w:p>
    <w:p w14:paraId="3A1F6850" w14:textId="77777777" w:rsidR="005045A9" w:rsidRPr="005045A9" w:rsidRDefault="005045A9" w:rsidP="005045A9">
      <w:pPr>
        <w:rPr>
          <w:rFonts w:cstheme="minorHAnsi"/>
        </w:rPr>
      </w:pPr>
      <w:r w:rsidRPr="005045A9">
        <w:rPr>
          <w:rFonts w:cstheme="minorHAnsi"/>
        </w:rPr>
        <w:t xml:space="preserve">In response to the trigger reception, the UE includes the latest HARQ-ACK status for all received HARQ processes </w:t>
      </w:r>
      <w:proofErr w:type="gramStart"/>
      <w:r w:rsidRPr="005045A9">
        <w:rPr>
          <w:rFonts w:cstheme="minorHAnsi"/>
        </w:rPr>
        <w:t>as long as</w:t>
      </w:r>
      <w:proofErr w:type="gramEnd"/>
      <w:r w:rsidRPr="005045A9">
        <w:rPr>
          <w:rFonts w:cstheme="minorHAnsi"/>
        </w:rPr>
        <w:t xml:space="preserve"> the processing time requirements are met. For every HARQ process to be reported, the UE reports the corresponding latest NDI value for a latest received PDSCH for that HARQ process along with the corresponding HARQ-ACK for the received PDSCH. The NDI is needed to resolve any ambiguity caused by mis-detected PDCCH. If the NDI value matches the last transmitted value, the </w:t>
      </w:r>
      <w:proofErr w:type="spellStart"/>
      <w:r w:rsidRPr="005045A9">
        <w:rPr>
          <w:rFonts w:cstheme="minorHAnsi"/>
        </w:rPr>
        <w:t>gNB</w:t>
      </w:r>
      <w:proofErr w:type="spellEnd"/>
      <w:r w:rsidRPr="005045A9">
        <w:rPr>
          <w:rFonts w:cstheme="minorHAnsi"/>
        </w:rPr>
        <w:t xml:space="preserve"> assumes that the reported HARQ-ACK feedback correctly corresponds to the HARQ process with pending feedback. Otherwise, the mismatch indicates that the UE is reporting an outdated feedback. In such a case, the </w:t>
      </w:r>
      <w:proofErr w:type="spellStart"/>
      <w:r w:rsidRPr="005045A9">
        <w:rPr>
          <w:rFonts w:cstheme="minorHAnsi"/>
        </w:rPr>
        <w:t>gNB</w:t>
      </w:r>
      <w:proofErr w:type="spellEnd"/>
      <w:r w:rsidRPr="005045A9">
        <w:rPr>
          <w:rFonts w:cstheme="minorHAnsi"/>
        </w:rPr>
        <w:t xml:space="preserve"> discards the reported HARQ-ACK feedback and assume NACK. </w:t>
      </w:r>
    </w:p>
    <w:p w14:paraId="61F1A8F1"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28" w:name="_Toc7701977"/>
      <w:bookmarkStart w:id="29" w:name="_Toc7782441"/>
      <w:r w:rsidRPr="005045A9">
        <w:rPr>
          <w:rFonts w:asciiTheme="minorHAnsi" w:hAnsiTheme="minorHAnsi" w:cstheme="minorHAnsi"/>
        </w:rPr>
        <w:t>In response to the trigger reception, for every HARQ process to be reported, the UE reports the corresponding latest NDI value for a latest received PDSCH for that HARQ process along with the corresponding HARQ-ACK for the received PDSCH.</w:t>
      </w:r>
      <w:bookmarkEnd w:id="28"/>
      <w:bookmarkEnd w:id="29"/>
    </w:p>
    <w:p w14:paraId="0EEB0443"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30" w:name="_Toc7701978"/>
      <w:bookmarkStart w:id="31" w:name="_Toc7782442"/>
      <w:r w:rsidRPr="005045A9">
        <w:rPr>
          <w:rFonts w:asciiTheme="minorHAnsi" w:hAnsiTheme="minorHAnsi" w:cstheme="minorHAnsi"/>
        </w:rPr>
        <w:t xml:space="preserve">The UE includes the latest HARQ-ACK status for all received PDSCHs </w:t>
      </w:r>
      <w:proofErr w:type="gramStart"/>
      <w:r w:rsidRPr="005045A9">
        <w:rPr>
          <w:rFonts w:asciiTheme="minorHAnsi" w:hAnsiTheme="minorHAnsi" w:cstheme="minorHAnsi"/>
        </w:rPr>
        <w:t>as long as</w:t>
      </w:r>
      <w:proofErr w:type="gramEnd"/>
      <w:r w:rsidRPr="005045A9">
        <w:rPr>
          <w:rFonts w:asciiTheme="minorHAnsi" w:hAnsiTheme="minorHAnsi" w:cstheme="minorHAnsi"/>
        </w:rPr>
        <w:t xml:space="preserve"> the processing time requirements are met.</w:t>
      </w:r>
      <w:bookmarkEnd w:id="30"/>
      <w:bookmarkEnd w:id="31"/>
      <w:r w:rsidRPr="005045A9">
        <w:rPr>
          <w:rFonts w:asciiTheme="minorHAnsi" w:hAnsiTheme="minorHAnsi" w:cstheme="minorHAnsi"/>
        </w:rPr>
        <w:t xml:space="preserve"> </w:t>
      </w:r>
    </w:p>
    <w:p w14:paraId="690F4897" w14:textId="77777777" w:rsidR="005045A9" w:rsidRPr="005045A9" w:rsidRDefault="005045A9" w:rsidP="003D76BD">
      <w:pPr>
        <w:pStyle w:val="Heading2"/>
        <w:numPr>
          <w:ilvl w:val="1"/>
          <w:numId w:val="13"/>
        </w:numPr>
        <w:overflowPunct/>
        <w:autoSpaceDE/>
        <w:autoSpaceDN/>
        <w:adjustRightInd/>
        <w:spacing w:before="240" w:after="0"/>
        <w:ind w:left="0" w:firstLine="0"/>
        <w:textAlignment w:val="auto"/>
        <w:rPr>
          <w:rFonts w:asciiTheme="minorHAnsi" w:hAnsiTheme="minorHAnsi" w:cstheme="minorHAnsi"/>
        </w:rPr>
      </w:pPr>
      <w:r w:rsidRPr="005045A9">
        <w:rPr>
          <w:rFonts w:asciiTheme="minorHAnsi" w:hAnsiTheme="minorHAnsi" w:cstheme="minorHAnsi"/>
        </w:rPr>
        <w:t>dl-</w:t>
      </w:r>
      <w:proofErr w:type="spellStart"/>
      <w:r w:rsidRPr="005045A9">
        <w:rPr>
          <w:rFonts w:asciiTheme="minorHAnsi" w:hAnsiTheme="minorHAnsi" w:cstheme="minorHAnsi"/>
        </w:rPr>
        <w:t>DataToUL</w:t>
      </w:r>
      <w:proofErr w:type="spellEnd"/>
      <w:r w:rsidRPr="005045A9">
        <w:rPr>
          <w:rFonts w:asciiTheme="minorHAnsi" w:hAnsiTheme="minorHAnsi" w:cstheme="minorHAnsi"/>
        </w:rPr>
        <w:t xml:space="preserve">-ACK values </w:t>
      </w:r>
    </w:p>
    <w:p w14:paraId="7BBD5210" w14:textId="77777777" w:rsidR="005045A9" w:rsidRDefault="005045A9" w:rsidP="005045A9">
      <w:pPr>
        <w:rPr>
          <w:rFonts w:cstheme="minorHAnsi"/>
        </w:rPr>
      </w:pPr>
    </w:p>
    <w:p w14:paraId="3E16B5BC" w14:textId="290224A1" w:rsidR="005045A9" w:rsidRPr="005045A9" w:rsidRDefault="005045A9" w:rsidP="005045A9">
      <w:pPr>
        <w:rPr>
          <w:rStyle w:val="normaltextrun"/>
          <w:rFonts w:cstheme="minorHAnsi"/>
        </w:rPr>
      </w:pPr>
      <w:r w:rsidRPr="005045A9">
        <w:rPr>
          <w:rFonts w:cstheme="minorHAnsi"/>
        </w:rPr>
        <w:t>During last meeting</w:t>
      </w:r>
      <w:r>
        <w:rPr>
          <w:rFonts w:cstheme="minorHAnsi"/>
        </w:rPr>
        <w:t xml:space="preserve"> [1]</w:t>
      </w:r>
      <w:r w:rsidRPr="005045A9">
        <w:rPr>
          <w:rFonts w:cstheme="minorHAnsi"/>
        </w:rPr>
        <w:t xml:space="preserve">, the following agreement was made: </w:t>
      </w:r>
    </w:p>
    <w:p w14:paraId="0846BA54" w14:textId="77777777" w:rsidR="005045A9" w:rsidRPr="005045A9" w:rsidRDefault="005045A9" w:rsidP="005045A9">
      <w:pPr>
        <w:pStyle w:val="paragraph"/>
        <w:spacing w:before="0" w:beforeAutospacing="0" w:after="0" w:afterAutospacing="0"/>
        <w:textAlignment w:val="baseline"/>
        <w:rPr>
          <w:rFonts w:asciiTheme="minorHAnsi" w:hAnsiTheme="minorHAnsi" w:cstheme="minorHAnsi"/>
          <w:color w:val="000000"/>
          <w:sz w:val="18"/>
          <w:szCs w:val="18"/>
        </w:rPr>
      </w:pPr>
      <w:r w:rsidRPr="005045A9">
        <w:rPr>
          <w:rStyle w:val="normaltextrun"/>
          <w:rFonts w:asciiTheme="minorHAnsi" w:hAnsiTheme="minorHAnsi" w:cstheme="minorHAnsi"/>
          <w:color w:val="000000"/>
          <w:sz w:val="22"/>
          <w:szCs w:val="22"/>
          <w:shd w:val="clear" w:color="auto" w:fill="00FF00"/>
          <w:lang w:val="en-GB"/>
        </w:rPr>
        <w:t>Agreement:</w:t>
      </w:r>
      <w:r w:rsidRPr="005045A9">
        <w:rPr>
          <w:rStyle w:val="eop"/>
          <w:rFonts w:asciiTheme="minorHAnsi" w:hAnsiTheme="minorHAnsi" w:cstheme="minorHAnsi"/>
          <w:color w:val="000000"/>
          <w:sz w:val="22"/>
          <w:szCs w:val="22"/>
        </w:rPr>
        <w:t> </w:t>
      </w:r>
    </w:p>
    <w:p w14:paraId="1C66D181" w14:textId="77777777" w:rsidR="005045A9" w:rsidRPr="005045A9" w:rsidRDefault="005045A9" w:rsidP="005045A9">
      <w:pPr>
        <w:pStyle w:val="paragraph"/>
        <w:spacing w:before="0" w:beforeAutospacing="0" w:after="0" w:afterAutospacing="0"/>
        <w:textAlignment w:val="baseline"/>
        <w:rPr>
          <w:rFonts w:asciiTheme="minorHAnsi" w:hAnsiTheme="minorHAnsi" w:cstheme="minorHAnsi"/>
          <w:color w:val="000000"/>
          <w:sz w:val="18"/>
          <w:szCs w:val="18"/>
        </w:rPr>
      </w:pPr>
      <w:r w:rsidRPr="005045A9">
        <w:rPr>
          <w:rStyle w:val="normaltextrun"/>
          <w:rFonts w:asciiTheme="minorHAnsi" w:hAnsiTheme="minorHAnsi" w:cstheme="minorHAnsi"/>
          <w:color w:val="000000"/>
          <w:sz w:val="22"/>
          <w:szCs w:val="22"/>
          <w:lang w:val="en-GB"/>
        </w:rPr>
        <w:t>A non-numerical value is added to the possible range of PDSCH-to-HARQ-timing-indicator values defined in Rel-</w:t>
      </w:r>
      <w:proofErr w:type="gramStart"/>
      <w:r w:rsidRPr="005045A9">
        <w:rPr>
          <w:rStyle w:val="normaltextrun"/>
          <w:rFonts w:asciiTheme="minorHAnsi" w:hAnsiTheme="minorHAnsi" w:cstheme="minorHAnsi"/>
          <w:color w:val="000000"/>
          <w:sz w:val="22"/>
          <w:szCs w:val="22"/>
          <w:lang w:val="en-GB"/>
        </w:rPr>
        <w:t>15, and</w:t>
      </w:r>
      <w:proofErr w:type="gramEnd"/>
      <w:r w:rsidRPr="005045A9">
        <w:rPr>
          <w:rStyle w:val="normaltextrun"/>
          <w:rFonts w:asciiTheme="minorHAnsi" w:hAnsiTheme="minorHAnsi" w:cstheme="minorHAnsi"/>
          <w:color w:val="000000"/>
          <w:sz w:val="22"/>
          <w:szCs w:val="22"/>
          <w:lang w:val="en-GB"/>
        </w:rPr>
        <w:t xml:space="preserve"> is used to indicate to the UE that the HARQ-ACK feedback for the corresponding PDSCH is postponed until the timing and resource for the HARQ-ACK feedback is provided by the </w:t>
      </w:r>
      <w:proofErr w:type="spellStart"/>
      <w:r w:rsidRPr="005045A9">
        <w:rPr>
          <w:rStyle w:val="spellingerror"/>
          <w:rFonts w:asciiTheme="minorHAnsi" w:hAnsiTheme="minorHAnsi" w:cstheme="minorHAnsi"/>
          <w:color w:val="000000"/>
          <w:sz w:val="22"/>
          <w:szCs w:val="22"/>
          <w:lang w:val="en-GB"/>
        </w:rPr>
        <w:t>gNB</w:t>
      </w:r>
      <w:proofErr w:type="spellEnd"/>
      <w:r w:rsidRPr="005045A9">
        <w:rPr>
          <w:rStyle w:val="normaltextrun"/>
          <w:rFonts w:asciiTheme="minorHAnsi" w:hAnsiTheme="minorHAnsi" w:cstheme="minorHAnsi"/>
          <w:color w:val="000000"/>
          <w:sz w:val="22"/>
          <w:szCs w:val="22"/>
          <w:lang w:val="en-GB"/>
        </w:rPr>
        <w:t>.</w:t>
      </w:r>
      <w:r w:rsidRPr="005045A9">
        <w:rPr>
          <w:rStyle w:val="eop"/>
          <w:rFonts w:asciiTheme="minorHAnsi" w:hAnsiTheme="minorHAnsi" w:cstheme="minorHAnsi"/>
          <w:color w:val="000000"/>
          <w:sz w:val="22"/>
          <w:szCs w:val="22"/>
        </w:rPr>
        <w:t> </w:t>
      </w:r>
    </w:p>
    <w:p w14:paraId="2F80030D" w14:textId="77777777" w:rsidR="005045A9" w:rsidRPr="005045A9" w:rsidRDefault="005045A9" w:rsidP="005045A9">
      <w:pPr>
        <w:rPr>
          <w:rFonts w:cstheme="minorHAnsi"/>
        </w:rPr>
      </w:pPr>
    </w:p>
    <w:p w14:paraId="5D01E49C" w14:textId="77777777" w:rsidR="005045A9" w:rsidRPr="005045A9" w:rsidRDefault="005045A9" w:rsidP="005045A9">
      <w:pPr>
        <w:rPr>
          <w:rFonts w:cstheme="minorHAnsi"/>
        </w:rPr>
      </w:pPr>
      <w:r w:rsidRPr="005045A9">
        <w:rPr>
          <w:rFonts w:cstheme="minorHAnsi"/>
        </w:rPr>
        <w:t xml:space="preserve">What still needs to be discussed is how to signal the timing for the pending HARQ-ACK feedback. A simple solution would be, the timing for the pending HARQ-ACK feedback is set to be the same as the first subsequently transmitted HARQ process that belongs to the same group and with valid (numerical) PDSCH-to-HARQ-timing-indicator. Of course, the DAI value for the first PDSCH with a valid PDSCH-to-HARQ-timing-indicator counts also the previous PDSCH(s) with non-numerical PDSCH-to-HARQ-timing-indicator that belong to the same PDSCH group since the last PDSCH with valid PDSCH-to-HARQ-timing-indicator. </w:t>
      </w:r>
    </w:p>
    <w:p w14:paraId="2CAC1B2D" w14:textId="77777777" w:rsidR="005045A9" w:rsidRPr="005045A9" w:rsidRDefault="005045A9" w:rsidP="005045A9">
      <w:pPr>
        <w:pStyle w:val="Proposal"/>
        <w:tabs>
          <w:tab w:val="num" w:pos="2204"/>
        </w:tabs>
        <w:ind w:left="2204" w:hanging="1304"/>
        <w:jc w:val="left"/>
        <w:rPr>
          <w:rFonts w:asciiTheme="minorHAnsi" w:hAnsiTheme="minorHAnsi" w:cstheme="minorHAnsi"/>
          <w:lang w:eastAsia="ja-JP"/>
        </w:rPr>
      </w:pPr>
      <w:bookmarkStart w:id="32" w:name="_Hlk7099208"/>
      <w:bookmarkStart w:id="33" w:name="_Toc7701979"/>
      <w:bookmarkStart w:id="34" w:name="_Toc7782443"/>
      <w:r w:rsidRPr="005045A9">
        <w:rPr>
          <w:rFonts w:asciiTheme="minorHAnsi" w:hAnsiTheme="minorHAnsi" w:cstheme="minorHAnsi"/>
          <w:lang w:eastAsia="ja-JP"/>
        </w:rPr>
        <w:lastRenderedPageBreak/>
        <w:t>The timing for the pending HARQ-ACK feedback with non-numerical PDSCH-to-HARQ-timing-indicator value is set to be the same as the first subsequently transmitted HARQ process that belongs to the same group and with valid (numerical) PDSCH-to-HARQ-timing-indicator.</w:t>
      </w:r>
      <w:bookmarkEnd w:id="32"/>
      <w:bookmarkEnd w:id="33"/>
      <w:bookmarkEnd w:id="34"/>
    </w:p>
    <w:p w14:paraId="619B5367" w14:textId="007FFC7D" w:rsidR="005045A9" w:rsidRPr="005045A9" w:rsidRDefault="005045A9" w:rsidP="005045A9">
      <w:pPr>
        <w:rPr>
          <w:rFonts w:cstheme="minorHAnsi"/>
        </w:rPr>
      </w:pPr>
      <w:r w:rsidRPr="005045A9">
        <w:rPr>
          <w:rFonts w:cstheme="minorHAnsi"/>
        </w:rPr>
        <w:t xml:space="preserve">We do not see great value for the non-numerical value for semi-static codebook. We believe it should be limited to dynamic codebook only. If considered for semi-static codebook, it should not impact the semi-static codebook size determination. The configured code book size should not be changed dynamically depending on the number of PDSCH with non-numerical K1. </w:t>
      </w:r>
      <w:r>
        <w:rPr>
          <w:rFonts w:cstheme="minorHAnsi"/>
        </w:rPr>
        <w:t>Instead</w:t>
      </w:r>
      <w:r w:rsidRPr="005045A9">
        <w:rPr>
          <w:rFonts w:cstheme="minorHAnsi"/>
        </w:rPr>
        <w:t xml:space="preserve">, the only way to fetch the feedback for PDSCH with non-numerical K1 the feedback for those processes is by sending a one-shot feedback trigger. </w:t>
      </w:r>
    </w:p>
    <w:p w14:paraId="1EDB9041"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35" w:name="_Toc7701980"/>
      <w:bookmarkStart w:id="36" w:name="_Toc7782444"/>
      <w:r w:rsidRPr="005045A9">
        <w:rPr>
          <w:rFonts w:asciiTheme="minorHAnsi" w:hAnsiTheme="minorHAnsi" w:cstheme="minorHAnsi"/>
        </w:rPr>
        <w:t>non-numerical K1 is not beneficial for the semi-static codebook.</w:t>
      </w:r>
      <w:bookmarkEnd w:id="35"/>
      <w:bookmarkEnd w:id="36"/>
      <w:r w:rsidRPr="005045A9">
        <w:rPr>
          <w:rFonts w:asciiTheme="minorHAnsi" w:hAnsiTheme="minorHAnsi" w:cstheme="minorHAnsi"/>
        </w:rPr>
        <w:t xml:space="preserve"> </w:t>
      </w:r>
    </w:p>
    <w:p w14:paraId="6839CE6D" w14:textId="77777777" w:rsidR="005045A9" w:rsidRPr="005045A9" w:rsidRDefault="005045A9" w:rsidP="003D76BD">
      <w:pPr>
        <w:pStyle w:val="Heading2"/>
        <w:numPr>
          <w:ilvl w:val="1"/>
          <w:numId w:val="13"/>
        </w:numPr>
        <w:overflowPunct/>
        <w:autoSpaceDE/>
        <w:autoSpaceDN/>
        <w:adjustRightInd/>
        <w:spacing w:before="240" w:after="0"/>
        <w:textAlignment w:val="auto"/>
        <w:rPr>
          <w:rFonts w:asciiTheme="minorHAnsi" w:hAnsiTheme="minorHAnsi" w:cstheme="minorHAnsi"/>
        </w:rPr>
      </w:pPr>
      <w:r w:rsidRPr="005045A9">
        <w:rPr>
          <w:rFonts w:asciiTheme="minorHAnsi" w:hAnsiTheme="minorHAnsi" w:cstheme="minorHAnsi"/>
        </w:rPr>
        <w:t>Multiple opportunities for HARQ A/N transmission</w:t>
      </w:r>
    </w:p>
    <w:p w14:paraId="0CB10A03" w14:textId="77777777" w:rsidR="005045A9" w:rsidRPr="005045A9" w:rsidRDefault="005045A9" w:rsidP="005045A9">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rPr>
      </w:pPr>
      <w:r w:rsidRPr="005045A9">
        <w:rPr>
          <w:rFonts w:asciiTheme="minorHAnsi" w:hAnsiTheme="minorHAnsi" w:cstheme="minorHAnsi"/>
        </w:rPr>
        <w:t xml:space="preserve">It is worthwhile to mention that sub-band LBT within a wideband, mimics to large extent the CA operation. Therefore, from our perspective, enhancements based on CA operation should be prioritized if additional enhancements are needed. In Rel-15 NR, feedback information from multiple DL carriers can be grouped and transmitted on </w:t>
      </w:r>
      <w:proofErr w:type="spellStart"/>
      <w:r w:rsidRPr="005045A9">
        <w:rPr>
          <w:rFonts w:asciiTheme="minorHAnsi" w:hAnsiTheme="minorHAnsi" w:cstheme="minorHAnsi"/>
        </w:rPr>
        <w:t>PCell</w:t>
      </w:r>
      <w:proofErr w:type="spellEnd"/>
      <w:r w:rsidRPr="005045A9">
        <w:rPr>
          <w:rFonts w:asciiTheme="minorHAnsi" w:hAnsiTheme="minorHAnsi" w:cstheme="minorHAnsi"/>
        </w:rPr>
        <w:t xml:space="preserve">, </w:t>
      </w:r>
      <w:proofErr w:type="spellStart"/>
      <w:r w:rsidRPr="005045A9">
        <w:rPr>
          <w:rFonts w:asciiTheme="minorHAnsi" w:hAnsiTheme="minorHAnsi" w:cstheme="minorHAnsi"/>
        </w:rPr>
        <w:t>PSCell</w:t>
      </w:r>
      <w:proofErr w:type="spellEnd"/>
      <w:r w:rsidRPr="005045A9">
        <w:rPr>
          <w:rFonts w:asciiTheme="minorHAnsi" w:hAnsiTheme="minorHAnsi" w:cstheme="minorHAnsi"/>
        </w:rPr>
        <w:t>, or PUCCH-</w:t>
      </w:r>
      <w:proofErr w:type="spellStart"/>
      <w:r w:rsidRPr="005045A9">
        <w:rPr>
          <w:rFonts w:asciiTheme="minorHAnsi" w:hAnsiTheme="minorHAnsi" w:cstheme="minorHAnsi"/>
        </w:rPr>
        <w:t>SCell</w:t>
      </w:r>
      <w:proofErr w:type="spellEnd"/>
      <w:r w:rsidRPr="005045A9">
        <w:rPr>
          <w:rFonts w:asciiTheme="minorHAnsi" w:hAnsiTheme="minorHAnsi" w:cstheme="minorHAnsi"/>
        </w:rPr>
        <w:t xml:space="preserve">. For NR-U, these cells are not always available for transmissions due to LBT. A clear enhancement is to enable transmission of HARQ-ACK feedback on any carrier that a </w:t>
      </w:r>
      <w:proofErr w:type="spellStart"/>
      <w:r w:rsidRPr="005045A9">
        <w:rPr>
          <w:rFonts w:asciiTheme="minorHAnsi" w:hAnsiTheme="minorHAnsi" w:cstheme="minorHAnsi"/>
        </w:rPr>
        <w:t>gNB</w:t>
      </w:r>
      <w:proofErr w:type="spellEnd"/>
      <w:r w:rsidRPr="005045A9">
        <w:rPr>
          <w:rFonts w:asciiTheme="minorHAnsi" w:hAnsiTheme="minorHAnsi" w:cstheme="minorHAnsi"/>
        </w:rPr>
        <w:t xml:space="preserve"> acquires a COT by benefiting the shared COT principles. Thus, it would be beneficial to allow UE to transmit PUCCH on carriers other than </w:t>
      </w:r>
      <w:proofErr w:type="spellStart"/>
      <w:r w:rsidRPr="005045A9">
        <w:rPr>
          <w:rFonts w:asciiTheme="minorHAnsi" w:hAnsiTheme="minorHAnsi" w:cstheme="minorHAnsi"/>
        </w:rPr>
        <w:t>PCell</w:t>
      </w:r>
      <w:proofErr w:type="spellEnd"/>
      <w:r w:rsidRPr="005045A9">
        <w:rPr>
          <w:rFonts w:asciiTheme="minorHAnsi" w:hAnsiTheme="minorHAnsi" w:cstheme="minorHAnsi"/>
        </w:rPr>
        <w:t xml:space="preserve">, </w:t>
      </w:r>
      <w:proofErr w:type="spellStart"/>
      <w:r w:rsidRPr="005045A9">
        <w:rPr>
          <w:rFonts w:asciiTheme="minorHAnsi" w:hAnsiTheme="minorHAnsi" w:cstheme="minorHAnsi"/>
        </w:rPr>
        <w:t>PSCell</w:t>
      </w:r>
      <w:proofErr w:type="spellEnd"/>
      <w:r w:rsidRPr="005045A9">
        <w:rPr>
          <w:rFonts w:asciiTheme="minorHAnsi" w:hAnsiTheme="minorHAnsi" w:cstheme="minorHAnsi"/>
        </w:rPr>
        <w:t>, or PUCCH-</w:t>
      </w:r>
      <w:proofErr w:type="spellStart"/>
      <w:r w:rsidRPr="005045A9">
        <w:rPr>
          <w:rFonts w:asciiTheme="minorHAnsi" w:hAnsiTheme="minorHAnsi" w:cstheme="minorHAnsi"/>
        </w:rPr>
        <w:t>SCell</w:t>
      </w:r>
      <w:proofErr w:type="spellEnd"/>
      <w:r w:rsidRPr="005045A9">
        <w:rPr>
          <w:rFonts w:asciiTheme="minorHAnsi" w:hAnsiTheme="minorHAnsi" w:cstheme="minorHAnsi"/>
        </w:rPr>
        <w:t xml:space="preserve">. </w:t>
      </w:r>
    </w:p>
    <w:p w14:paraId="7ED9C378" w14:textId="77777777" w:rsidR="005045A9" w:rsidRPr="005045A9" w:rsidRDefault="005045A9" w:rsidP="005045A9">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rPr>
      </w:pPr>
    </w:p>
    <w:p w14:paraId="032CBD25" w14:textId="77777777" w:rsidR="005045A9" w:rsidRPr="005045A9" w:rsidRDefault="005045A9" w:rsidP="005045A9">
      <w:pPr>
        <w:pStyle w:val="Observation"/>
        <w:ind w:left="360" w:hanging="360"/>
        <w:jc w:val="left"/>
        <w:rPr>
          <w:rFonts w:asciiTheme="minorHAnsi" w:hAnsiTheme="minorHAnsi" w:cstheme="minorHAnsi"/>
        </w:rPr>
      </w:pPr>
      <w:bookmarkStart w:id="37" w:name="_Toc7782431"/>
      <w:r w:rsidRPr="005045A9">
        <w:rPr>
          <w:rFonts w:asciiTheme="minorHAnsi" w:hAnsiTheme="minorHAnsi" w:cstheme="minorHAnsi"/>
        </w:rPr>
        <w:t xml:space="preserve">It is beneficial to investigate enhancements for CA operation to enable HARQ-ACK feedback mechanism on carriers other than </w:t>
      </w:r>
      <w:proofErr w:type="spellStart"/>
      <w:r w:rsidRPr="005045A9">
        <w:rPr>
          <w:rFonts w:asciiTheme="minorHAnsi" w:hAnsiTheme="minorHAnsi" w:cstheme="minorHAnsi"/>
        </w:rPr>
        <w:t>PCell</w:t>
      </w:r>
      <w:proofErr w:type="spellEnd"/>
      <w:r w:rsidRPr="005045A9">
        <w:rPr>
          <w:rFonts w:asciiTheme="minorHAnsi" w:hAnsiTheme="minorHAnsi" w:cstheme="minorHAnsi"/>
        </w:rPr>
        <w:t xml:space="preserve">, </w:t>
      </w:r>
      <w:proofErr w:type="spellStart"/>
      <w:r w:rsidRPr="005045A9">
        <w:rPr>
          <w:rFonts w:asciiTheme="minorHAnsi" w:hAnsiTheme="minorHAnsi" w:cstheme="minorHAnsi"/>
        </w:rPr>
        <w:t>PSCell</w:t>
      </w:r>
      <w:proofErr w:type="spellEnd"/>
      <w:r w:rsidRPr="005045A9">
        <w:rPr>
          <w:rFonts w:asciiTheme="minorHAnsi" w:hAnsiTheme="minorHAnsi" w:cstheme="minorHAnsi"/>
        </w:rPr>
        <w:t>, or PUCCH-</w:t>
      </w:r>
      <w:proofErr w:type="spellStart"/>
      <w:r w:rsidRPr="005045A9">
        <w:rPr>
          <w:rFonts w:asciiTheme="minorHAnsi" w:hAnsiTheme="minorHAnsi" w:cstheme="minorHAnsi"/>
        </w:rPr>
        <w:t>SCell</w:t>
      </w:r>
      <w:proofErr w:type="spellEnd"/>
      <w:r w:rsidRPr="005045A9">
        <w:rPr>
          <w:rFonts w:asciiTheme="minorHAnsi" w:hAnsiTheme="minorHAnsi" w:cstheme="minorHAnsi"/>
        </w:rPr>
        <w:t>.</w:t>
      </w:r>
      <w:bookmarkEnd w:id="37"/>
    </w:p>
    <w:p w14:paraId="6660F34E" w14:textId="77777777" w:rsidR="005045A9" w:rsidRPr="005045A9" w:rsidRDefault="005045A9" w:rsidP="003D76BD">
      <w:pPr>
        <w:pStyle w:val="Heading1"/>
        <w:numPr>
          <w:ilvl w:val="0"/>
          <w:numId w:val="13"/>
        </w:numPr>
        <w:pBdr>
          <w:top w:val="none" w:sz="0" w:space="0" w:color="auto"/>
        </w:pBdr>
        <w:overflowPunct/>
        <w:autoSpaceDE/>
        <w:autoSpaceDN/>
        <w:adjustRightInd/>
        <w:spacing w:before="480" w:after="0"/>
        <w:textAlignment w:val="auto"/>
        <w:rPr>
          <w:rFonts w:asciiTheme="minorHAnsi" w:hAnsiTheme="minorHAnsi" w:cstheme="minorHAnsi"/>
        </w:rPr>
      </w:pPr>
      <w:r w:rsidRPr="005045A9">
        <w:rPr>
          <w:rFonts w:asciiTheme="minorHAnsi" w:hAnsiTheme="minorHAnsi" w:cstheme="minorHAnsi"/>
        </w:rPr>
        <w:t>Scheduling enhancements</w:t>
      </w:r>
    </w:p>
    <w:p w14:paraId="3062E064" w14:textId="77777777" w:rsidR="005045A9" w:rsidRPr="005045A9" w:rsidRDefault="005045A9" w:rsidP="003D76BD">
      <w:pPr>
        <w:pStyle w:val="Heading2"/>
        <w:numPr>
          <w:ilvl w:val="1"/>
          <w:numId w:val="13"/>
        </w:numPr>
        <w:overflowPunct/>
        <w:autoSpaceDE/>
        <w:autoSpaceDN/>
        <w:adjustRightInd/>
        <w:spacing w:before="240" w:after="0"/>
        <w:textAlignment w:val="auto"/>
        <w:rPr>
          <w:rFonts w:asciiTheme="minorHAnsi" w:hAnsiTheme="minorHAnsi" w:cstheme="minorHAnsi"/>
        </w:rPr>
      </w:pPr>
      <w:r w:rsidRPr="005045A9">
        <w:rPr>
          <w:rFonts w:asciiTheme="minorHAnsi" w:hAnsiTheme="minorHAnsi" w:cstheme="minorHAnsi"/>
        </w:rPr>
        <w:t>UL/DL Scheduling combination</w:t>
      </w:r>
    </w:p>
    <w:p w14:paraId="5C4719C5" w14:textId="77777777" w:rsidR="005045A9" w:rsidRPr="005045A9" w:rsidRDefault="005045A9" w:rsidP="005045A9">
      <w:pPr>
        <w:rPr>
          <w:rFonts w:cstheme="minorHAnsi"/>
        </w:rPr>
      </w:pPr>
      <w:r w:rsidRPr="005045A9">
        <w:rPr>
          <w:rFonts w:cstheme="minorHAnsi"/>
        </w:rPr>
        <w:t>To maximize the applicability of NR-based unlicensed access, NR deployments include the following scenarios:</w:t>
      </w:r>
    </w:p>
    <w:p w14:paraId="2EB4724F" w14:textId="77777777" w:rsidR="005045A9" w:rsidRPr="005045A9" w:rsidRDefault="005045A9" w:rsidP="003D76BD">
      <w:pPr>
        <w:numPr>
          <w:ilvl w:val="0"/>
          <w:numId w:val="14"/>
        </w:numPr>
        <w:rPr>
          <w:rFonts w:cstheme="minorHAnsi"/>
          <w:bCs/>
        </w:rPr>
      </w:pPr>
      <w:r w:rsidRPr="005045A9">
        <w:rPr>
          <w:rFonts w:cstheme="minorHAnsi"/>
          <w:bCs/>
        </w:rPr>
        <w:t>Scenario A: Carrier aggregation between licensed band NR (</w:t>
      </w:r>
      <w:proofErr w:type="spellStart"/>
      <w:r w:rsidRPr="005045A9">
        <w:rPr>
          <w:rFonts w:cstheme="minorHAnsi"/>
          <w:bCs/>
        </w:rPr>
        <w:t>PCell</w:t>
      </w:r>
      <w:proofErr w:type="spellEnd"/>
      <w:r w:rsidRPr="005045A9">
        <w:rPr>
          <w:rFonts w:cstheme="minorHAnsi"/>
          <w:bCs/>
        </w:rPr>
        <w:t>) and NR-U (</w:t>
      </w:r>
      <w:proofErr w:type="spellStart"/>
      <w:r w:rsidRPr="005045A9">
        <w:rPr>
          <w:rFonts w:cstheme="minorHAnsi"/>
          <w:bCs/>
        </w:rPr>
        <w:t>SCell</w:t>
      </w:r>
      <w:proofErr w:type="spellEnd"/>
      <w:r w:rsidRPr="005045A9">
        <w:rPr>
          <w:rFonts w:cstheme="minorHAnsi"/>
          <w:bCs/>
        </w:rPr>
        <w:t xml:space="preserve">) </w:t>
      </w:r>
    </w:p>
    <w:p w14:paraId="5B920F13" w14:textId="77777777" w:rsidR="005045A9" w:rsidRPr="005045A9" w:rsidRDefault="005045A9" w:rsidP="003D76BD">
      <w:pPr>
        <w:numPr>
          <w:ilvl w:val="1"/>
          <w:numId w:val="14"/>
        </w:numPr>
        <w:rPr>
          <w:rFonts w:cstheme="minorHAnsi"/>
          <w:bCs/>
        </w:rPr>
      </w:pPr>
      <w:r w:rsidRPr="005045A9">
        <w:rPr>
          <w:rFonts w:cstheme="minorHAnsi"/>
          <w:bCs/>
        </w:rPr>
        <w:t xml:space="preserve">NR-U </w:t>
      </w:r>
      <w:proofErr w:type="spellStart"/>
      <w:r w:rsidRPr="005045A9">
        <w:rPr>
          <w:rFonts w:cstheme="minorHAnsi"/>
          <w:bCs/>
        </w:rPr>
        <w:t>SCell</w:t>
      </w:r>
      <w:proofErr w:type="spellEnd"/>
      <w:r w:rsidRPr="005045A9">
        <w:rPr>
          <w:rFonts w:cstheme="minorHAnsi"/>
          <w:bCs/>
        </w:rPr>
        <w:t xml:space="preserve"> may have both DL and UL, or DL-only.</w:t>
      </w:r>
    </w:p>
    <w:p w14:paraId="0D592598" w14:textId="77777777" w:rsidR="005045A9" w:rsidRPr="005045A9" w:rsidRDefault="005045A9" w:rsidP="003D76BD">
      <w:pPr>
        <w:numPr>
          <w:ilvl w:val="0"/>
          <w:numId w:val="14"/>
        </w:numPr>
        <w:rPr>
          <w:rFonts w:cstheme="minorHAnsi"/>
          <w:bCs/>
        </w:rPr>
      </w:pPr>
      <w:r w:rsidRPr="005045A9">
        <w:rPr>
          <w:rFonts w:cstheme="minorHAnsi"/>
          <w:bCs/>
        </w:rPr>
        <w:t>Scenario B: Dual connectivity between licensed band LTE (</w:t>
      </w:r>
      <w:proofErr w:type="spellStart"/>
      <w:r w:rsidRPr="005045A9">
        <w:rPr>
          <w:rFonts w:cstheme="minorHAnsi"/>
          <w:bCs/>
        </w:rPr>
        <w:t>PCell</w:t>
      </w:r>
      <w:proofErr w:type="spellEnd"/>
      <w:r w:rsidRPr="005045A9">
        <w:rPr>
          <w:rFonts w:cstheme="minorHAnsi"/>
          <w:bCs/>
        </w:rPr>
        <w:t>) and NR-U (</w:t>
      </w:r>
      <w:proofErr w:type="spellStart"/>
      <w:r w:rsidRPr="005045A9">
        <w:rPr>
          <w:rFonts w:cstheme="minorHAnsi"/>
          <w:bCs/>
        </w:rPr>
        <w:t>PSCell</w:t>
      </w:r>
      <w:proofErr w:type="spellEnd"/>
      <w:r w:rsidRPr="005045A9">
        <w:rPr>
          <w:rFonts w:cstheme="minorHAnsi"/>
          <w:bCs/>
        </w:rPr>
        <w:t>)</w:t>
      </w:r>
    </w:p>
    <w:p w14:paraId="3003FBF5" w14:textId="77777777" w:rsidR="005045A9" w:rsidRPr="005045A9" w:rsidRDefault="005045A9" w:rsidP="003D76BD">
      <w:pPr>
        <w:numPr>
          <w:ilvl w:val="0"/>
          <w:numId w:val="14"/>
        </w:numPr>
        <w:rPr>
          <w:rFonts w:cstheme="minorHAnsi"/>
          <w:bCs/>
        </w:rPr>
      </w:pPr>
      <w:r w:rsidRPr="005045A9">
        <w:rPr>
          <w:rFonts w:cstheme="minorHAnsi"/>
          <w:bCs/>
        </w:rPr>
        <w:t>Scenario C: Stand-alone NR-U</w:t>
      </w:r>
    </w:p>
    <w:p w14:paraId="23E5A146" w14:textId="77777777" w:rsidR="005045A9" w:rsidRPr="005045A9" w:rsidRDefault="005045A9" w:rsidP="003D76BD">
      <w:pPr>
        <w:numPr>
          <w:ilvl w:val="0"/>
          <w:numId w:val="14"/>
        </w:numPr>
        <w:rPr>
          <w:rFonts w:cstheme="minorHAnsi"/>
          <w:bCs/>
        </w:rPr>
      </w:pPr>
      <w:r w:rsidRPr="005045A9">
        <w:rPr>
          <w:rFonts w:cstheme="minorHAnsi"/>
          <w:bCs/>
        </w:rPr>
        <w:t>Scenario D: A stand-alone NR cell in unlicensed band and UL in licensed band</w:t>
      </w:r>
    </w:p>
    <w:p w14:paraId="3B68C7E8" w14:textId="77777777" w:rsidR="005045A9" w:rsidRPr="005045A9" w:rsidRDefault="005045A9" w:rsidP="003D76BD">
      <w:pPr>
        <w:numPr>
          <w:ilvl w:val="0"/>
          <w:numId w:val="14"/>
        </w:numPr>
        <w:rPr>
          <w:rFonts w:cstheme="minorHAnsi"/>
          <w:bCs/>
        </w:rPr>
      </w:pPr>
      <w:r w:rsidRPr="005045A9">
        <w:rPr>
          <w:rFonts w:cstheme="minorHAnsi"/>
          <w:bCs/>
        </w:rPr>
        <w:t xml:space="preserve">Scenario E: Dual connectivity between licensed band NR and NR-U </w:t>
      </w:r>
    </w:p>
    <w:p w14:paraId="3DC9E214" w14:textId="77777777" w:rsidR="005045A9" w:rsidRPr="005045A9" w:rsidRDefault="005045A9" w:rsidP="005045A9">
      <w:pPr>
        <w:rPr>
          <w:rFonts w:cstheme="minorHAnsi"/>
          <w:bCs/>
        </w:rPr>
      </w:pPr>
    </w:p>
    <w:p w14:paraId="75BE977D" w14:textId="4905F471" w:rsidR="005045A9" w:rsidRPr="005045A9" w:rsidRDefault="005045A9" w:rsidP="005045A9">
      <w:pPr>
        <w:rPr>
          <w:rFonts w:cstheme="minorHAnsi"/>
          <w:bCs/>
        </w:rPr>
      </w:pPr>
      <w:r w:rsidRPr="005045A9">
        <w:rPr>
          <w:rFonts w:cstheme="minorHAnsi"/>
          <w:bCs/>
        </w:rPr>
        <w:t xml:space="preserve">Rel-15 allows very flexible cross-carrier scheduling. However, a cell can still be scheduled by one other cell. NR, </w:t>
      </w:r>
      <w:proofErr w:type="gramStart"/>
      <w:r w:rsidRPr="005045A9">
        <w:rPr>
          <w:rFonts w:cstheme="minorHAnsi"/>
          <w:bCs/>
        </w:rPr>
        <w:t>similar to</w:t>
      </w:r>
      <w:proofErr w:type="gramEnd"/>
      <w:r w:rsidRPr="005045A9">
        <w:rPr>
          <w:rFonts w:cstheme="minorHAnsi"/>
          <w:bCs/>
        </w:rPr>
        <w:t xml:space="preserve"> LAA-LTE, should support the combination of self-scheduling in the DL and cross carrier scheduling in the UL in scenario A. This way, UL is subject to only one LBT at the UE side before the actual </w:t>
      </w:r>
      <w:r w:rsidRPr="005045A9">
        <w:rPr>
          <w:rFonts w:cstheme="minorHAnsi"/>
          <w:bCs/>
        </w:rPr>
        <w:lastRenderedPageBreak/>
        <w:t xml:space="preserve">uplink transmission, unlike the self-scheduling on unlicensed carrier where two LBTs are needed, one at the </w:t>
      </w:r>
      <w:proofErr w:type="spellStart"/>
      <w:r w:rsidRPr="005045A9">
        <w:rPr>
          <w:rFonts w:cstheme="minorHAnsi"/>
          <w:bCs/>
        </w:rPr>
        <w:t>gNB</w:t>
      </w:r>
      <w:proofErr w:type="spellEnd"/>
      <w:r w:rsidRPr="005045A9">
        <w:rPr>
          <w:rFonts w:cstheme="minorHAnsi"/>
          <w:bCs/>
        </w:rPr>
        <w:t xml:space="preserve"> to send the grant and another at the UE before the actual PUSCH transmission. </w:t>
      </w:r>
    </w:p>
    <w:p w14:paraId="7B480578" w14:textId="047F7344" w:rsidR="005045A9" w:rsidRPr="005045A9" w:rsidRDefault="005045A9" w:rsidP="005045A9">
      <w:pPr>
        <w:rPr>
          <w:rFonts w:cstheme="minorHAnsi"/>
          <w:bCs/>
        </w:rPr>
      </w:pPr>
      <w:r w:rsidRPr="005045A9">
        <w:rPr>
          <w:rFonts w:cstheme="minorHAnsi"/>
          <w:bCs/>
        </w:rPr>
        <w:t xml:space="preserve">For standalone scenario, </w:t>
      </w:r>
      <w:r w:rsidRPr="005045A9">
        <w:rPr>
          <w:rFonts w:cstheme="minorHAnsi"/>
        </w:rPr>
        <w:t xml:space="preserve">there are benefits in terms of latency if scheduling from any activated unlicensed carrier is allowed. This way, the </w:t>
      </w:r>
      <w:proofErr w:type="spellStart"/>
      <w:r w:rsidRPr="005045A9">
        <w:rPr>
          <w:rFonts w:cstheme="minorHAnsi"/>
        </w:rPr>
        <w:t>gNB</w:t>
      </w:r>
      <w:proofErr w:type="spellEnd"/>
      <w:r w:rsidRPr="005045A9">
        <w:rPr>
          <w:rFonts w:cstheme="minorHAnsi"/>
        </w:rPr>
        <w:t xml:space="preserve"> can send UL grants on the first channel that passes LBT, but that is not feasible due to the limited blind decoding budget at the UE.</w:t>
      </w:r>
      <w:r w:rsidRPr="005045A9">
        <w:rPr>
          <w:rFonts w:cstheme="minorHAnsi"/>
          <w:bCs/>
        </w:rPr>
        <w:t xml:space="preserve"> Nevertheless, there is still strong use case to support self-scheduling for DL and cross carrier scheduling for UL. This is mainly beneficial if the UE is configured with more DL cells than UL, which is expected due to the different power and capabilities between UE and </w:t>
      </w:r>
      <w:proofErr w:type="spellStart"/>
      <w:r w:rsidRPr="005045A9">
        <w:rPr>
          <w:rFonts w:cstheme="minorHAnsi"/>
          <w:bCs/>
        </w:rPr>
        <w:t>gNB</w:t>
      </w:r>
      <w:proofErr w:type="spellEnd"/>
      <w:r w:rsidRPr="005045A9">
        <w:rPr>
          <w:rFonts w:cstheme="minorHAnsi"/>
          <w:bCs/>
        </w:rPr>
        <w:t xml:space="preserve">. </w:t>
      </w:r>
      <w:r w:rsidRPr="005045A9">
        <w:rPr>
          <w:rFonts w:cstheme="minorHAnsi"/>
        </w:rPr>
        <w:t xml:space="preserve">Taking that into consideration, NR-U should support configuring a cell to have both self- and cross carrier scheduling for UL. </w:t>
      </w:r>
    </w:p>
    <w:p w14:paraId="1506B93E"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38" w:name="_Toc7701981"/>
      <w:bookmarkStart w:id="39" w:name="_Toc7782445"/>
      <w:r w:rsidRPr="005045A9">
        <w:rPr>
          <w:rFonts w:asciiTheme="minorHAnsi" w:hAnsiTheme="minorHAnsi" w:cstheme="minorHAnsi"/>
        </w:rPr>
        <w:t>Support UL/DL Scheduling combination:</w:t>
      </w:r>
      <w:bookmarkEnd w:id="38"/>
      <w:bookmarkEnd w:id="39"/>
      <w:r w:rsidRPr="005045A9">
        <w:rPr>
          <w:rFonts w:asciiTheme="minorHAnsi" w:hAnsiTheme="minorHAnsi" w:cstheme="minorHAnsi"/>
        </w:rPr>
        <w:t xml:space="preserve"> </w:t>
      </w:r>
    </w:p>
    <w:p w14:paraId="3DFD41B0" w14:textId="77777777" w:rsidR="005045A9" w:rsidRPr="005045A9" w:rsidRDefault="005045A9" w:rsidP="003D76BD">
      <w:pPr>
        <w:pStyle w:val="Proposal"/>
        <w:widowControl w:val="0"/>
        <w:numPr>
          <w:ilvl w:val="1"/>
          <w:numId w:val="16"/>
        </w:numPr>
        <w:kinsoku w:val="0"/>
        <w:overflowPunct w:val="0"/>
        <w:autoSpaceDE w:val="0"/>
        <w:autoSpaceDN w:val="0"/>
        <w:adjustRightInd w:val="0"/>
        <w:snapToGrid w:val="0"/>
        <w:jc w:val="left"/>
        <w:rPr>
          <w:rFonts w:asciiTheme="minorHAnsi" w:hAnsiTheme="minorHAnsi" w:cstheme="minorHAnsi"/>
        </w:rPr>
      </w:pPr>
      <w:bookmarkStart w:id="40" w:name="_Toc7701982"/>
      <w:bookmarkStart w:id="41" w:name="_Toc7782446"/>
      <w:r w:rsidRPr="005045A9">
        <w:rPr>
          <w:rFonts w:asciiTheme="minorHAnsi" w:hAnsiTheme="minorHAnsi" w:cstheme="minorHAnsi"/>
        </w:rPr>
        <w:t>Self-scheduling for DL</w:t>
      </w:r>
      <w:bookmarkEnd w:id="40"/>
      <w:bookmarkEnd w:id="41"/>
    </w:p>
    <w:p w14:paraId="37CDBF53" w14:textId="77777777" w:rsidR="005045A9" w:rsidRPr="005045A9" w:rsidRDefault="005045A9" w:rsidP="003D76BD">
      <w:pPr>
        <w:pStyle w:val="Proposal"/>
        <w:widowControl w:val="0"/>
        <w:numPr>
          <w:ilvl w:val="1"/>
          <w:numId w:val="16"/>
        </w:numPr>
        <w:kinsoku w:val="0"/>
        <w:overflowPunct w:val="0"/>
        <w:autoSpaceDE w:val="0"/>
        <w:autoSpaceDN w:val="0"/>
        <w:adjustRightInd w:val="0"/>
        <w:snapToGrid w:val="0"/>
        <w:jc w:val="left"/>
        <w:rPr>
          <w:rFonts w:asciiTheme="minorHAnsi" w:hAnsiTheme="minorHAnsi" w:cstheme="minorHAnsi"/>
        </w:rPr>
      </w:pPr>
      <w:bookmarkStart w:id="42" w:name="_Toc7701983"/>
      <w:bookmarkStart w:id="43" w:name="_Toc7782447"/>
      <w:r w:rsidRPr="005045A9">
        <w:rPr>
          <w:rFonts w:asciiTheme="minorHAnsi" w:hAnsiTheme="minorHAnsi" w:cstheme="minorHAnsi"/>
        </w:rPr>
        <w:t>Self- and/or cross-carrier scheduling for UL</w:t>
      </w:r>
      <w:bookmarkEnd w:id="42"/>
      <w:bookmarkEnd w:id="43"/>
    </w:p>
    <w:p w14:paraId="6B31AA71" w14:textId="77777777" w:rsidR="005045A9" w:rsidRPr="005045A9" w:rsidRDefault="005045A9" w:rsidP="003D76BD">
      <w:pPr>
        <w:pStyle w:val="Proposal"/>
        <w:widowControl w:val="0"/>
        <w:numPr>
          <w:ilvl w:val="2"/>
          <w:numId w:val="16"/>
        </w:numPr>
        <w:kinsoku w:val="0"/>
        <w:overflowPunct w:val="0"/>
        <w:autoSpaceDE w:val="0"/>
        <w:autoSpaceDN w:val="0"/>
        <w:adjustRightInd w:val="0"/>
        <w:snapToGrid w:val="0"/>
        <w:jc w:val="left"/>
        <w:rPr>
          <w:rFonts w:asciiTheme="minorHAnsi" w:hAnsiTheme="minorHAnsi" w:cstheme="minorHAnsi"/>
        </w:rPr>
      </w:pPr>
      <w:bookmarkStart w:id="44" w:name="_Toc7701984"/>
      <w:bookmarkStart w:id="45" w:name="_Toc7782448"/>
      <w:r w:rsidRPr="005045A9">
        <w:rPr>
          <w:rFonts w:asciiTheme="minorHAnsi" w:hAnsiTheme="minorHAnsi" w:cstheme="minorHAnsi"/>
        </w:rPr>
        <w:t xml:space="preserve">FFS: How to manage the number of </w:t>
      </w:r>
      <w:proofErr w:type="gramStart"/>
      <w:r w:rsidRPr="005045A9">
        <w:rPr>
          <w:rFonts w:asciiTheme="minorHAnsi" w:hAnsiTheme="minorHAnsi" w:cstheme="minorHAnsi"/>
        </w:rPr>
        <w:t>blind</w:t>
      </w:r>
      <w:proofErr w:type="gramEnd"/>
      <w:r w:rsidRPr="005045A9">
        <w:rPr>
          <w:rFonts w:asciiTheme="minorHAnsi" w:hAnsiTheme="minorHAnsi" w:cstheme="minorHAnsi"/>
        </w:rPr>
        <w:t xml:space="preserve"> decodes at the UE side.</w:t>
      </w:r>
      <w:bookmarkStart w:id="46" w:name="_Toc4628292"/>
      <w:bookmarkStart w:id="47" w:name="_Toc4629840"/>
      <w:bookmarkStart w:id="48" w:name="_Toc4786236"/>
      <w:bookmarkStart w:id="49" w:name="_Toc4628293"/>
      <w:bookmarkStart w:id="50" w:name="_Toc4629841"/>
      <w:bookmarkStart w:id="51" w:name="_Toc4786237"/>
      <w:bookmarkStart w:id="52" w:name="_Toc4628294"/>
      <w:bookmarkStart w:id="53" w:name="_Toc4629842"/>
      <w:bookmarkStart w:id="54" w:name="_Toc4786238"/>
      <w:bookmarkEnd w:id="44"/>
      <w:bookmarkEnd w:id="45"/>
      <w:bookmarkEnd w:id="46"/>
      <w:bookmarkEnd w:id="47"/>
      <w:bookmarkEnd w:id="48"/>
      <w:bookmarkEnd w:id="49"/>
      <w:bookmarkEnd w:id="50"/>
      <w:bookmarkEnd w:id="51"/>
      <w:bookmarkEnd w:id="52"/>
      <w:bookmarkEnd w:id="53"/>
      <w:bookmarkEnd w:id="54"/>
    </w:p>
    <w:p w14:paraId="6B64A257" w14:textId="0C7D2AE9" w:rsidR="005045A9" w:rsidRPr="005045A9" w:rsidRDefault="005045A9" w:rsidP="003D76BD">
      <w:pPr>
        <w:pStyle w:val="Heading2"/>
        <w:numPr>
          <w:ilvl w:val="1"/>
          <w:numId w:val="13"/>
        </w:numPr>
        <w:rPr>
          <w:rFonts w:asciiTheme="minorHAnsi" w:hAnsiTheme="minorHAnsi" w:cstheme="minorHAnsi"/>
        </w:rPr>
      </w:pPr>
      <w:r w:rsidRPr="005045A9">
        <w:rPr>
          <w:rFonts w:asciiTheme="minorHAnsi" w:hAnsiTheme="minorHAnsi" w:cstheme="minorHAnsi"/>
        </w:rPr>
        <w:t xml:space="preserve">Extension of </w:t>
      </w:r>
      <w:r w:rsidRPr="005045A9">
        <w:rPr>
          <w:rFonts w:asciiTheme="minorHAnsi" w:eastAsia="Batang" w:hAnsiTheme="minorHAnsi" w:cstheme="minorHAnsi"/>
        </w:rPr>
        <w:t>PUSCH time resources</w:t>
      </w:r>
    </w:p>
    <w:p w14:paraId="0EB4D606" w14:textId="77777777" w:rsidR="005045A9" w:rsidRPr="005045A9" w:rsidRDefault="005045A9" w:rsidP="005045A9">
      <w:pPr>
        <w:rPr>
          <w:rFonts w:cstheme="minorHAnsi"/>
        </w:rPr>
      </w:pPr>
      <w:r w:rsidRPr="005045A9">
        <w:rPr>
          <w:rFonts w:cstheme="minorHAnsi"/>
        </w:rPr>
        <w:t>During Ad-Hoc Meeting 1901, a proposal related to handling the longest COT was made to extend the number of bits in the UL PUSCH time domain resource assignment field to allow scheduling PUSCH with the longest COT.</w:t>
      </w:r>
    </w:p>
    <w:p w14:paraId="4A8365BE" w14:textId="77777777" w:rsidR="005045A9" w:rsidRPr="005045A9" w:rsidRDefault="005045A9" w:rsidP="005045A9">
      <w:pPr>
        <w:rPr>
          <w:rFonts w:eastAsia="Batang" w:cstheme="minorHAnsi"/>
          <w:kern w:val="2"/>
          <w:lang w:eastAsia="ko-KR"/>
        </w:rPr>
      </w:pPr>
      <w:r w:rsidRPr="005045A9">
        <w:rPr>
          <w:rFonts w:eastAsia="Batang" w:cstheme="minorHAnsi"/>
          <w:kern w:val="2"/>
          <w:lang w:eastAsia="ko-KR"/>
        </w:rPr>
        <w:t xml:space="preserve">Rel-15 NR already supports scheduling an UL slot that is 4/5 slots in the future. Besides, it was already agreed, that multi-slot scheduling is supported in NR, meaning that it should be possible to schedule an UL burst that starts after an offset (1 to 5 slots) and extends for the duration of X slots. X should be long enough to minimize the grant transmission overhead. </w:t>
      </w:r>
    </w:p>
    <w:p w14:paraId="2DE30164" w14:textId="77777777" w:rsidR="005045A9" w:rsidRPr="005045A9" w:rsidRDefault="005045A9" w:rsidP="005045A9">
      <w:pPr>
        <w:rPr>
          <w:rFonts w:eastAsia="Batang" w:cstheme="minorHAnsi"/>
          <w:kern w:val="2"/>
          <w:lang w:eastAsia="ko-KR"/>
        </w:rPr>
      </w:pPr>
      <w:r w:rsidRPr="005045A9">
        <w:rPr>
          <w:rFonts w:eastAsia="Batang" w:cstheme="minorHAnsi"/>
          <w:kern w:val="2"/>
          <w:lang w:eastAsia="ko-KR"/>
        </w:rPr>
        <w:t xml:space="preserve">Of course, NR-U has enough flexibility to support multiple switching points within a COT. Scheduling an UL slot from the beginning of the COT to the last slot seems to be unnecessary optimization that assumes that the </w:t>
      </w:r>
      <w:proofErr w:type="spellStart"/>
      <w:r w:rsidRPr="005045A9">
        <w:rPr>
          <w:rFonts w:eastAsia="Batang" w:cstheme="minorHAnsi"/>
          <w:kern w:val="2"/>
          <w:lang w:eastAsia="ko-KR"/>
        </w:rPr>
        <w:t>gNB</w:t>
      </w:r>
      <w:proofErr w:type="spellEnd"/>
      <w:r w:rsidRPr="005045A9">
        <w:rPr>
          <w:rFonts w:eastAsia="Batang" w:cstheme="minorHAnsi"/>
          <w:kern w:val="2"/>
          <w:lang w:eastAsia="ko-KR"/>
        </w:rPr>
        <w:t xml:space="preserve"> pre-decides on the whole COT structure from the beginning of the COT. At this point, it is not clear if extension of the PUSCH time resources critically needed.</w:t>
      </w:r>
    </w:p>
    <w:p w14:paraId="78B92B39" w14:textId="77777777" w:rsidR="005045A9" w:rsidRPr="005045A9" w:rsidRDefault="005045A9" w:rsidP="005045A9">
      <w:pPr>
        <w:pStyle w:val="Observation"/>
        <w:ind w:left="360" w:hanging="360"/>
        <w:jc w:val="left"/>
        <w:rPr>
          <w:rFonts w:asciiTheme="minorHAnsi" w:hAnsiTheme="minorHAnsi" w:cstheme="minorHAnsi"/>
        </w:rPr>
      </w:pPr>
      <w:bookmarkStart w:id="55" w:name="_Toc7782432"/>
      <w:r w:rsidRPr="005045A9">
        <w:rPr>
          <w:rFonts w:asciiTheme="minorHAnsi" w:hAnsiTheme="minorHAnsi" w:cstheme="minorHAnsi"/>
        </w:rPr>
        <w:t>It is not clear if extension of the PUSCH time resources critically needed.</w:t>
      </w:r>
      <w:bookmarkEnd w:id="55"/>
    </w:p>
    <w:p w14:paraId="72BC1800" w14:textId="37EE2CF2" w:rsidR="005045A9" w:rsidRPr="005045A9" w:rsidRDefault="005045A9" w:rsidP="003D76BD">
      <w:pPr>
        <w:pStyle w:val="Heading2"/>
        <w:numPr>
          <w:ilvl w:val="1"/>
          <w:numId w:val="13"/>
        </w:numPr>
        <w:rPr>
          <w:rFonts w:asciiTheme="minorHAnsi" w:hAnsiTheme="minorHAnsi" w:cstheme="minorHAnsi"/>
        </w:rPr>
      </w:pPr>
      <w:r w:rsidRPr="005045A9">
        <w:rPr>
          <w:rFonts w:asciiTheme="minorHAnsi" w:hAnsiTheme="minorHAnsi" w:cstheme="minorHAnsi"/>
        </w:rPr>
        <w:t>Multi-slot scheduling</w:t>
      </w:r>
    </w:p>
    <w:p w14:paraId="34F1A03A" w14:textId="77777777" w:rsidR="005045A9" w:rsidRPr="005045A9" w:rsidRDefault="005045A9" w:rsidP="005045A9">
      <w:pPr>
        <w:textAlignment w:val="baseline"/>
        <w:rPr>
          <w:rFonts w:eastAsia="Times New Roman" w:cstheme="minorHAnsi"/>
          <w:color w:val="000000"/>
          <w:sz w:val="18"/>
          <w:szCs w:val="18"/>
        </w:rPr>
      </w:pPr>
      <w:r w:rsidRPr="005045A9">
        <w:rPr>
          <w:rFonts w:eastAsia="Times New Roman" w:cstheme="minorHAnsi"/>
          <w:color w:val="000000"/>
          <w:shd w:val="clear" w:color="auto" w:fill="00FF00"/>
          <w:lang w:val="en-GB"/>
        </w:rPr>
        <w:t>Agreement:</w:t>
      </w:r>
      <w:r w:rsidRPr="005045A9">
        <w:rPr>
          <w:rFonts w:eastAsia="Times New Roman" w:cstheme="minorHAnsi"/>
          <w:color w:val="000000"/>
        </w:rPr>
        <w:t> </w:t>
      </w:r>
    </w:p>
    <w:p w14:paraId="349C9E06" w14:textId="77777777" w:rsidR="005045A9" w:rsidRPr="005045A9" w:rsidRDefault="005045A9" w:rsidP="005045A9">
      <w:pPr>
        <w:textAlignment w:val="baseline"/>
        <w:rPr>
          <w:rFonts w:eastAsia="Times New Roman" w:cstheme="minorHAnsi"/>
          <w:color w:val="000000"/>
          <w:sz w:val="18"/>
          <w:szCs w:val="18"/>
        </w:rPr>
      </w:pPr>
      <w:r w:rsidRPr="005045A9">
        <w:rPr>
          <w:rFonts w:eastAsia="Times New Roman" w:cstheme="minorHAnsi"/>
          <w:color w:val="000000"/>
          <w:lang w:val="en-GB"/>
        </w:rPr>
        <w:t>Scheduling PUSCH over multiple slots/mini-slots by single DCI supports at least multiple continuous PUSCHs with separate TBs</w:t>
      </w:r>
      <w:r w:rsidRPr="005045A9">
        <w:rPr>
          <w:rFonts w:eastAsia="Times New Roman" w:cstheme="minorHAnsi"/>
          <w:color w:val="000000"/>
        </w:rPr>
        <w:t> </w:t>
      </w:r>
    </w:p>
    <w:p w14:paraId="7767148F" w14:textId="77777777" w:rsidR="005045A9" w:rsidRPr="005045A9" w:rsidRDefault="005045A9" w:rsidP="003D76BD">
      <w:pPr>
        <w:numPr>
          <w:ilvl w:val="0"/>
          <w:numId w:val="33"/>
        </w:numPr>
        <w:ind w:left="360" w:firstLine="0"/>
        <w:textAlignment w:val="baseline"/>
        <w:rPr>
          <w:rFonts w:eastAsia="Times New Roman" w:cstheme="minorHAnsi"/>
          <w:color w:val="000000"/>
        </w:rPr>
      </w:pPr>
      <w:r w:rsidRPr="005045A9">
        <w:rPr>
          <w:rFonts w:eastAsia="Times New Roman" w:cstheme="minorHAnsi"/>
          <w:color w:val="000000"/>
          <w:lang w:val="en-GB"/>
        </w:rPr>
        <w:t>Each TB is mapped to at most one slot or one mini-slot</w:t>
      </w:r>
      <w:r w:rsidRPr="005045A9">
        <w:rPr>
          <w:rFonts w:eastAsia="Times New Roman" w:cstheme="minorHAnsi"/>
          <w:color w:val="000000"/>
        </w:rPr>
        <w:t> </w:t>
      </w:r>
    </w:p>
    <w:p w14:paraId="488C9D9F" w14:textId="77777777" w:rsidR="005045A9" w:rsidRPr="005045A9" w:rsidRDefault="005045A9" w:rsidP="005045A9">
      <w:pPr>
        <w:textAlignment w:val="baseline"/>
        <w:rPr>
          <w:rFonts w:eastAsia="Times New Roman" w:cstheme="minorHAnsi"/>
          <w:color w:val="000000"/>
        </w:rPr>
      </w:pPr>
    </w:p>
    <w:p w14:paraId="5587B759" w14:textId="2B08CCB4" w:rsidR="005045A9" w:rsidRPr="005045A9" w:rsidRDefault="005045A9" w:rsidP="005045A9">
      <w:pPr>
        <w:textAlignment w:val="baseline"/>
        <w:rPr>
          <w:rFonts w:cstheme="minorHAnsi"/>
        </w:rPr>
      </w:pPr>
      <w:r w:rsidRPr="005045A9">
        <w:rPr>
          <w:rFonts w:cstheme="minorHAnsi"/>
        </w:rPr>
        <w:t xml:space="preserve">The task in hand is to design the detailed structure of the multi-slot and its corresponding DCI. As summarized in </w:t>
      </w:r>
      <w:r w:rsidRPr="005045A9">
        <w:rPr>
          <w:rFonts w:cstheme="minorHAnsi"/>
        </w:rPr>
        <w:fldChar w:fldCharType="begin"/>
      </w:r>
      <w:r w:rsidRPr="005045A9">
        <w:rPr>
          <w:rFonts w:cstheme="minorHAnsi"/>
        </w:rPr>
        <w:instrText xml:space="preserve"> REF _Ref4785528 \r \h </w:instrText>
      </w:r>
      <w:r>
        <w:rPr>
          <w:rFonts w:cstheme="minorHAnsi"/>
        </w:rPr>
        <w:instrText xml:space="preserve"> \* MERGEFORMAT </w:instrText>
      </w:r>
      <w:r w:rsidRPr="005045A9">
        <w:rPr>
          <w:rFonts w:cstheme="minorHAnsi"/>
        </w:rPr>
      </w:r>
      <w:r w:rsidRPr="005045A9">
        <w:rPr>
          <w:rFonts w:cstheme="minorHAnsi"/>
        </w:rPr>
        <w:fldChar w:fldCharType="separate"/>
      </w:r>
      <w:r w:rsidRPr="005045A9">
        <w:rPr>
          <w:rFonts w:cstheme="minorHAnsi"/>
        </w:rPr>
        <w:t>[</w:t>
      </w:r>
      <w:r w:rsidR="00EC65C3">
        <w:rPr>
          <w:rFonts w:cstheme="minorHAnsi"/>
        </w:rPr>
        <w:t>2</w:t>
      </w:r>
      <w:r w:rsidRPr="005045A9">
        <w:rPr>
          <w:rFonts w:cstheme="minorHAnsi"/>
        </w:rPr>
        <w:t>]</w:t>
      </w:r>
      <w:r w:rsidRPr="005045A9">
        <w:rPr>
          <w:rFonts w:cstheme="minorHAnsi"/>
        </w:rPr>
        <w:fldChar w:fldCharType="end"/>
      </w:r>
      <w:r w:rsidRPr="005045A9">
        <w:rPr>
          <w:rFonts w:cstheme="minorHAnsi"/>
        </w:rPr>
        <w:t>, views are diverse on the design aspects. From our perspective, it would be helpful to get progress on the key design parameters that are listed below.</w:t>
      </w:r>
    </w:p>
    <w:p w14:paraId="5291C253" w14:textId="77777777" w:rsidR="005045A9" w:rsidRPr="005045A9" w:rsidRDefault="005045A9" w:rsidP="005045A9">
      <w:pPr>
        <w:pStyle w:val="Heading3"/>
        <w:ind w:left="0" w:firstLine="0"/>
        <w:rPr>
          <w:rFonts w:asciiTheme="minorHAnsi" w:hAnsiTheme="minorHAnsi" w:cstheme="minorHAnsi"/>
        </w:rPr>
      </w:pPr>
      <w:r w:rsidRPr="005045A9">
        <w:rPr>
          <w:rFonts w:asciiTheme="minorHAnsi" w:hAnsiTheme="minorHAnsi" w:cstheme="minorHAnsi"/>
        </w:rPr>
        <w:t>Common PUSCH fields</w:t>
      </w:r>
    </w:p>
    <w:p w14:paraId="3CD8C0B2" w14:textId="77777777" w:rsidR="005045A9" w:rsidRPr="005045A9" w:rsidRDefault="005045A9" w:rsidP="005045A9">
      <w:pPr>
        <w:rPr>
          <w:rFonts w:cstheme="minorHAnsi"/>
          <w:lang w:eastAsia="ja-JP"/>
        </w:rPr>
      </w:pPr>
      <w:r w:rsidRPr="005045A9">
        <w:rPr>
          <w:rFonts w:cstheme="minorHAnsi"/>
          <w:lang w:eastAsia="ja-JP"/>
        </w:rPr>
        <w:t xml:space="preserve">The following fields are common to all scheduled PUSCH: </w:t>
      </w:r>
    </w:p>
    <w:tbl>
      <w:tblPr>
        <w:tblW w:w="45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60"/>
      </w:tblGrid>
      <w:tr w:rsidR="005045A9" w:rsidRPr="005045A9" w14:paraId="6120C21D"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DEEAF6"/>
            <w:hideMark/>
          </w:tcPr>
          <w:p w14:paraId="62653EA2"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lastRenderedPageBreak/>
              <w:t>Identifier for DCI formats</w:t>
            </w:r>
            <w:r w:rsidRPr="005045A9">
              <w:rPr>
                <w:rFonts w:eastAsia="Times New Roman" w:cstheme="minorHAnsi"/>
                <w:b/>
                <w:bCs/>
                <w:color w:val="2E74B5"/>
                <w:sz w:val="16"/>
                <w:szCs w:val="16"/>
              </w:rPr>
              <w:t> </w:t>
            </w:r>
          </w:p>
        </w:tc>
      </w:tr>
      <w:tr w:rsidR="005045A9" w:rsidRPr="005045A9" w14:paraId="2F427ED5"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auto"/>
            <w:hideMark/>
          </w:tcPr>
          <w:p w14:paraId="40C3B6A4"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Carrier indicator</w:t>
            </w:r>
            <w:r w:rsidRPr="005045A9">
              <w:rPr>
                <w:rFonts w:eastAsia="Times New Roman" w:cstheme="minorHAnsi"/>
                <w:b/>
                <w:bCs/>
                <w:color w:val="2E74B5"/>
                <w:sz w:val="16"/>
                <w:szCs w:val="16"/>
              </w:rPr>
              <w:t> </w:t>
            </w:r>
          </w:p>
        </w:tc>
      </w:tr>
      <w:tr w:rsidR="005045A9" w:rsidRPr="005045A9" w14:paraId="4FA18541"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DEEAF6"/>
            <w:hideMark/>
          </w:tcPr>
          <w:p w14:paraId="25086F46"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Bandwidth part indicator</w:t>
            </w:r>
            <w:r w:rsidRPr="005045A9">
              <w:rPr>
                <w:rFonts w:eastAsia="Times New Roman" w:cstheme="minorHAnsi"/>
                <w:b/>
                <w:bCs/>
                <w:color w:val="2E74B5"/>
                <w:sz w:val="16"/>
                <w:szCs w:val="16"/>
              </w:rPr>
              <w:t> </w:t>
            </w:r>
          </w:p>
        </w:tc>
      </w:tr>
      <w:tr w:rsidR="005045A9" w:rsidRPr="005045A9" w14:paraId="4D12D810"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auto"/>
            <w:hideMark/>
          </w:tcPr>
          <w:p w14:paraId="0281EAA1"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Frequency domain resource assignment</w:t>
            </w:r>
            <w:r w:rsidRPr="005045A9">
              <w:rPr>
                <w:rFonts w:eastAsia="Times New Roman" w:cstheme="minorHAnsi"/>
                <w:b/>
                <w:bCs/>
                <w:color w:val="2E74B5"/>
                <w:sz w:val="16"/>
                <w:szCs w:val="16"/>
              </w:rPr>
              <w:t> </w:t>
            </w:r>
          </w:p>
        </w:tc>
      </w:tr>
      <w:tr w:rsidR="005045A9" w:rsidRPr="005045A9" w14:paraId="479292C0"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auto"/>
            <w:hideMark/>
          </w:tcPr>
          <w:p w14:paraId="66F7B2C8"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Modulation and coding scheme</w:t>
            </w:r>
            <w:r w:rsidRPr="005045A9">
              <w:rPr>
                <w:rFonts w:eastAsia="Times New Roman" w:cstheme="minorHAnsi"/>
                <w:b/>
                <w:bCs/>
                <w:color w:val="2E74B5"/>
                <w:sz w:val="16"/>
                <w:szCs w:val="16"/>
              </w:rPr>
              <w:t> </w:t>
            </w:r>
          </w:p>
        </w:tc>
      </w:tr>
      <w:tr w:rsidR="005045A9" w:rsidRPr="005045A9" w14:paraId="7B33E91D"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DEEAF6"/>
            <w:hideMark/>
          </w:tcPr>
          <w:p w14:paraId="5D149F66"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TPC command for scheduled PUSCH</w:t>
            </w:r>
            <w:r w:rsidRPr="005045A9">
              <w:rPr>
                <w:rFonts w:eastAsia="Times New Roman" w:cstheme="minorHAnsi"/>
                <w:b/>
                <w:bCs/>
                <w:color w:val="2E74B5"/>
                <w:sz w:val="16"/>
                <w:szCs w:val="16"/>
              </w:rPr>
              <w:t> </w:t>
            </w:r>
          </w:p>
        </w:tc>
      </w:tr>
      <w:tr w:rsidR="005045A9" w:rsidRPr="005045A9" w14:paraId="66FCE80C"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auto"/>
            <w:hideMark/>
          </w:tcPr>
          <w:p w14:paraId="1182EE4E"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Precoding information and number of layers</w:t>
            </w:r>
            <w:r w:rsidRPr="005045A9">
              <w:rPr>
                <w:rFonts w:eastAsia="Times New Roman" w:cstheme="minorHAnsi"/>
                <w:b/>
                <w:bCs/>
                <w:color w:val="2E74B5"/>
                <w:sz w:val="16"/>
                <w:szCs w:val="16"/>
              </w:rPr>
              <w:t> </w:t>
            </w:r>
          </w:p>
        </w:tc>
      </w:tr>
      <w:tr w:rsidR="005045A9" w:rsidRPr="005045A9" w14:paraId="499CB869"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DEEAF6"/>
            <w:hideMark/>
          </w:tcPr>
          <w:p w14:paraId="0F5EF9AA"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Antenna ports</w:t>
            </w:r>
            <w:r w:rsidRPr="005045A9">
              <w:rPr>
                <w:rFonts w:eastAsia="Times New Roman" w:cstheme="minorHAnsi"/>
                <w:b/>
                <w:bCs/>
                <w:color w:val="2E74B5"/>
                <w:sz w:val="16"/>
                <w:szCs w:val="16"/>
              </w:rPr>
              <w:t> </w:t>
            </w:r>
          </w:p>
        </w:tc>
      </w:tr>
      <w:tr w:rsidR="005045A9" w:rsidRPr="005045A9" w14:paraId="7DC4A99E"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auto"/>
            <w:hideMark/>
          </w:tcPr>
          <w:p w14:paraId="1C5B8331"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PTRS-DMRS association</w:t>
            </w:r>
            <w:r w:rsidRPr="005045A9">
              <w:rPr>
                <w:rFonts w:eastAsia="Times New Roman" w:cstheme="minorHAnsi"/>
                <w:b/>
                <w:bCs/>
                <w:color w:val="2E74B5"/>
                <w:sz w:val="16"/>
                <w:szCs w:val="16"/>
              </w:rPr>
              <w:t> </w:t>
            </w:r>
          </w:p>
        </w:tc>
      </w:tr>
      <w:tr w:rsidR="005045A9" w:rsidRPr="005045A9" w14:paraId="6DF3EAE7"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DEEAF6"/>
            <w:hideMark/>
          </w:tcPr>
          <w:p w14:paraId="7CAC02CA" w14:textId="77777777" w:rsidR="005045A9" w:rsidRPr="005045A9" w:rsidRDefault="005045A9" w:rsidP="005045A9">
            <w:pPr>
              <w:textAlignment w:val="baseline"/>
              <w:rPr>
                <w:rFonts w:eastAsia="Times New Roman" w:cstheme="minorHAnsi"/>
                <w:b/>
                <w:bCs/>
                <w:color w:val="2E74B5"/>
                <w:sz w:val="24"/>
                <w:szCs w:val="24"/>
              </w:rPr>
            </w:pPr>
            <w:proofErr w:type="spellStart"/>
            <w:r w:rsidRPr="005045A9">
              <w:rPr>
                <w:rFonts w:eastAsia="Times New Roman" w:cstheme="minorHAnsi"/>
                <w:color w:val="000000"/>
                <w:sz w:val="16"/>
                <w:szCs w:val="16"/>
                <w:lang w:val="en-GB"/>
              </w:rPr>
              <w:t>beta_offset</w:t>
            </w:r>
            <w:proofErr w:type="spellEnd"/>
            <w:r w:rsidRPr="005045A9">
              <w:rPr>
                <w:rFonts w:eastAsia="Times New Roman" w:cstheme="minorHAnsi"/>
                <w:color w:val="000000"/>
                <w:sz w:val="16"/>
                <w:szCs w:val="16"/>
                <w:lang w:val="en-GB"/>
              </w:rPr>
              <w:t xml:space="preserve"> indicator</w:t>
            </w:r>
            <w:r w:rsidRPr="005045A9">
              <w:rPr>
                <w:rFonts w:eastAsia="Times New Roman" w:cstheme="minorHAnsi"/>
                <w:b/>
                <w:bCs/>
                <w:color w:val="2E74B5"/>
                <w:sz w:val="16"/>
                <w:szCs w:val="16"/>
              </w:rPr>
              <w:t> </w:t>
            </w:r>
          </w:p>
        </w:tc>
      </w:tr>
      <w:tr w:rsidR="005045A9" w:rsidRPr="005045A9" w14:paraId="091CADC6"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auto"/>
            <w:hideMark/>
          </w:tcPr>
          <w:p w14:paraId="418792EF"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DMRS sequence initialization</w:t>
            </w:r>
            <w:r w:rsidRPr="005045A9">
              <w:rPr>
                <w:rFonts w:eastAsia="Times New Roman" w:cstheme="minorHAnsi"/>
                <w:b/>
                <w:bCs/>
                <w:color w:val="2E74B5"/>
                <w:sz w:val="16"/>
                <w:szCs w:val="16"/>
              </w:rPr>
              <w:t> </w:t>
            </w:r>
          </w:p>
        </w:tc>
      </w:tr>
    </w:tbl>
    <w:p w14:paraId="2C433B54" w14:textId="77777777" w:rsidR="005045A9" w:rsidRPr="005045A9" w:rsidRDefault="005045A9" w:rsidP="005045A9">
      <w:pPr>
        <w:rPr>
          <w:rFonts w:cstheme="minorHAnsi"/>
          <w:lang w:eastAsia="ja-JP"/>
        </w:rPr>
      </w:pPr>
    </w:p>
    <w:p w14:paraId="2A47DA69" w14:textId="77777777" w:rsidR="005045A9" w:rsidRPr="005045A9" w:rsidRDefault="005045A9" w:rsidP="00EC65C3">
      <w:pPr>
        <w:pStyle w:val="Heading3"/>
        <w:ind w:left="0" w:firstLine="0"/>
        <w:rPr>
          <w:rFonts w:asciiTheme="minorHAnsi" w:hAnsiTheme="minorHAnsi" w:cstheme="minorHAnsi"/>
        </w:rPr>
      </w:pPr>
      <w:r w:rsidRPr="005045A9">
        <w:rPr>
          <w:rFonts w:asciiTheme="minorHAnsi" w:hAnsiTheme="minorHAnsi" w:cstheme="minorHAnsi"/>
        </w:rPr>
        <w:t xml:space="preserve">Slot Specific fields </w:t>
      </w:r>
    </w:p>
    <w:p w14:paraId="2192C045" w14:textId="77777777" w:rsidR="005045A9" w:rsidRPr="005045A9" w:rsidRDefault="005045A9" w:rsidP="005045A9">
      <w:pPr>
        <w:rPr>
          <w:rFonts w:cstheme="minorHAnsi"/>
          <w:lang w:eastAsia="ja-JP"/>
        </w:rPr>
      </w:pPr>
      <w:r w:rsidRPr="005045A9">
        <w:rPr>
          <w:rFonts w:cstheme="minorHAnsi"/>
          <w:lang w:eastAsia="ja-JP"/>
        </w:rPr>
        <w:t xml:space="preserve">The following fields are applicable to only certain slots: </w:t>
      </w:r>
    </w:p>
    <w:tbl>
      <w:tblPr>
        <w:tblW w:w="45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60"/>
      </w:tblGrid>
      <w:tr w:rsidR="005045A9" w:rsidRPr="005045A9" w14:paraId="526802FE"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auto"/>
            <w:hideMark/>
          </w:tcPr>
          <w:p w14:paraId="15E6CD8B"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SRS resource indicator</w:t>
            </w:r>
            <w:r w:rsidRPr="005045A9">
              <w:rPr>
                <w:rFonts w:eastAsia="Times New Roman" w:cstheme="minorHAnsi"/>
                <w:b/>
                <w:bCs/>
                <w:color w:val="2E74B5"/>
                <w:sz w:val="16"/>
                <w:szCs w:val="16"/>
              </w:rPr>
              <w:t> </w:t>
            </w:r>
          </w:p>
        </w:tc>
      </w:tr>
      <w:tr w:rsidR="005045A9" w:rsidRPr="005045A9" w14:paraId="0A69506E"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DEEAF6"/>
            <w:hideMark/>
          </w:tcPr>
          <w:p w14:paraId="7B47BEA2"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SRS request</w:t>
            </w:r>
            <w:r w:rsidRPr="005045A9">
              <w:rPr>
                <w:rFonts w:eastAsia="Times New Roman" w:cstheme="minorHAnsi"/>
                <w:b/>
                <w:bCs/>
                <w:color w:val="2E74B5"/>
                <w:sz w:val="16"/>
                <w:szCs w:val="16"/>
              </w:rPr>
              <w:t> </w:t>
            </w:r>
          </w:p>
        </w:tc>
      </w:tr>
      <w:tr w:rsidR="005045A9" w:rsidRPr="005045A9" w14:paraId="6637FFF2"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auto"/>
            <w:hideMark/>
          </w:tcPr>
          <w:p w14:paraId="053F3DF1"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CSI request</w:t>
            </w:r>
            <w:r w:rsidRPr="005045A9">
              <w:rPr>
                <w:rFonts w:eastAsia="Times New Roman" w:cstheme="minorHAnsi"/>
                <w:b/>
                <w:bCs/>
                <w:color w:val="2E74B5"/>
                <w:sz w:val="16"/>
                <w:szCs w:val="16"/>
              </w:rPr>
              <w:t> </w:t>
            </w:r>
          </w:p>
        </w:tc>
      </w:tr>
      <w:tr w:rsidR="005045A9" w:rsidRPr="005045A9" w14:paraId="2152B4BC"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DEEAF6"/>
            <w:hideMark/>
          </w:tcPr>
          <w:p w14:paraId="0D62C600"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1st downlink assignment index</w:t>
            </w:r>
            <w:r w:rsidRPr="005045A9">
              <w:rPr>
                <w:rFonts w:eastAsia="Times New Roman" w:cstheme="minorHAnsi"/>
                <w:b/>
                <w:bCs/>
                <w:color w:val="2E74B5"/>
                <w:sz w:val="16"/>
                <w:szCs w:val="16"/>
              </w:rPr>
              <w:t> </w:t>
            </w:r>
          </w:p>
        </w:tc>
      </w:tr>
      <w:tr w:rsidR="005045A9" w:rsidRPr="005045A9" w14:paraId="11A2B591" w14:textId="77777777" w:rsidTr="005045A9">
        <w:trPr>
          <w:trHeight w:val="270"/>
          <w:jc w:val="center"/>
        </w:trPr>
        <w:tc>
          <w:tcPr>
            <w:tcW w:w="4560" w:type="dxa"/>
            <w:tcBorders>
              <w:top w:val="nil"/>
              <w:left w:val="single" w:sz="6" w:space="0" w:color="9CC2E5"/>
              <w:bottom w:val="single" w:sz="6" w:space="0" w:color="9CC2E5"/>
              <w:right w:val="single" w:sz="6" w:space="0" w:color="9CC2E5"/>
            </w:tcBorders>
            <w:shd w:val="clear" w:color="auto" w:fill="auto"/>
            <w:hideMark/>
          </w:tcPr>
          <w:p w14:paraId="7CEC55C1" w14:textId="77777777" w:rsidR="005045A9" w:rsidRPr="005045A9" w:rsidRDefault="005045A9" w:rsidP="005045A9">
            <w:pPr>
              <w:textAlignment w:val="baseline"/>
              <w:rPr>
                <w:rFonts w:eastAsia="Times New Roman" w:cstheme="minorHAnsi"/>
                <w:b/>
                <w:bCs/>
                <w:color w:val="2E74B5"/>
                <w:sz w:val="24"/>
                <w:szCs w:val="24"/>
              </w:rPr>
            </w:pPr>
            <w:r w:rsidRPr="005045A9">
              <w:rPr>
                <w:rFonts w:eastAsia="Times New Roman" w:cstheme="minorHAnsi"/>
                <w:color w:val="000000"/>
                <w:sz w:val="16"/>
                <w:szCs w:val="16"/>
                <w:lang w:val="en-GB"/>
              </w:rPr>
              <w:t>2nd downlink assignment index</w:t>
            </w:r>
            <w:r w:rsidRPr="005045A9">
              <w:rPr>
                <w:rFonts w:eastAsia="Times New Roman" w:cstheme="minorHAnsi"/>
                <w:b/>
                <w:bCs/>
                <w:color w:val="2E74B5"/>
                <w:sz w:val="16"/>
                <w:szCs w:val="16"/>
              </w:rPr>
              <w:t> </w:t>
            </w:r>
          </w:p>
        </w:tc>
      </w:tr>
    </w:tbl>
    <w:p w14:paraId="2A1C373F" w14:textId="77777777" w:rsidR="005045A9" w:rsidRPr="005045A9" w:rsidRDefault="005045A9" w:rsidP="005045A9">
      <w:pPr>
        <w:rPr>
          <w:rFonts w:cstheme="minorHAnsi"/>
          <w:lang w:eastAsia="ja-JP"/>
        </w:rPr>
      </w:pPr>
    </w:p>
    <w:p w14:paraId="17802EE0" w14:textId="77777777" w:rsidR="005045A9" w:rsidRPr="005045A9" w:rsidRDefault="005045A9" w:rsidP="005045A9">
      <w:pPr>
        <w:textAlignment w:val="baseline"/>
        <w:rPr>
          <w:rFonts w:cstheme="minorHAnsi"/>
        </w:rPr>
      </w:pPr>
      <w:r w:rsidRPr="005045A9">
        <w:rPr>
          <w:rFonts w:cstheme="minorHAnsi"/>
        </w:rPr>
        <w:t xml:space="preserve">The SRS request field is reused to indicate the slot in which the SRS is triggered as had been done in LAA. </w:t>
      </w:r>
    </w:p>
    <w:p w14:paraId="2B9309B0" w14:textId="77777777" w:rsidR="005045A9" w:rsidRPr="005045A9" w:rsidRDefault="005045A9" w:rsidP="005045A9">
      <w:pPr>
        <w:textAlignment w:val="baseline"/>
        <w:rPr>
          <w:rFonts w:cstheme="minorHAnsi"/>
        </w:rPr>
      </w:pPr>
      <w:r w:rsidRPr="005045A9">
        <w:rPr>
          <w:rFonts w:cstheme="minorHAnsi"/>
        </w:rPr>
        <w:t xml:space="preserve">CSI request triggers CSI report on one slot among the scheduled slots. The exact slot is determined according to predefined rule. </w:t>
      </w:r>
    </w:p>
    <w:p w14:paraId="42E77543" w14:textId="77777777" w:rsidR="005045A9" w:rsidRPr="005045A9" w:rsidRDefault="005045A9" w:rsidP="005045A9">
      <w:pPr>
        <w:textAlignment w:val="baseline"/>
        <w:rPr>
          <w:rFonts w:cstheme="minorHAnsi"/>
        </w:rPr>
      </w:pPr>
      <w:r w:rsidRPr="005045A9">
        <w:rPr>
          <w:rFonts w:cstheme="minorHAnsi"/>
        </w:rPr>
        <w:t xml:space="preserve">DCI format 0_1 includes: </w:t>
      </w:r>
    </w:p>
    <w:p w14:paraId="448A5A64" w14:textId="77777777" w:rsidR="005045A9" w:rsidRPr="005045A9" w:rsidRDefault="005045A9" w:rsidP="003D76BD">
      <w:pPr>
        <w:numPr>
          <w:ilvl w:val="0"/>
          <w:numId w:val="35"/>
        </w:numPr>
        <w:textAlignment w:val="baseline"/>
        <w:rPr>
          <w:rFonts w:cstheme="minorHAnsi"/>
        </w:rPr>
      </w:pPr>
      <w:r w:rsidRPr="005045A9">
        <w:rPr>
          <w:rFonts w:cstheme="minorHAnsi"/>
          <w:lang w:val="en-GB"/>
        </w:rPr>
        <w:t>1</w:t>
      </w:r>
      <w:r w:rsidRPr="005045A9">
        <w:rPr>
          <w:rFonts w:cstheme="minorHAnsi"/>
          <w:vertAlign w:val="superscript"/>
          <w:lang w:val="en-GB"/>
        </w:rPr>
        <w:t>st</w:t>
      </w:r>
      <w:r w:rsidRPr="005045A9">
        <w:rPr>
          <w:rFonts w:cstheme="minorHAnsi"/>
          <w:lang w:val="en-GB"/>
        </w:rPr>
        <w:t xml:space="preserve"> downlink assignment index – 1 or 2 bits:</w:t>
      </w:r>
      <w:r w:rsidRPr="005045A9">
        <w:rPr>
          <w:rFonts w:cstheme="minorHAnsi"/>
        </w:rPr>
        <w:t xml:space="preserve"> </w:t>
      </w:r>
    </w:p>
    <w:p w14:paraId="0ABA7A02" w14:textId="77777777" w:rsidR="005045A9" w:rsidRPr="005045A9" w:rsidRDefault="005045A9" w:rsidP="003D76BD">
      <w:pPr>
        <w:numPr>
          <w:ilvl w:val="1"/>
          <w:numId w:val="35"/>
        </w:numPr>
        <w:textAlignment w:val="baseline"/>
        <w:rPr>
          <w:rFonts w:cstheme="minorHAnsi"/>
        </w:rPr>
      </w:pPr>
      <w:r w:rsidRPr="005045A9">
        <w:rPr>
          <w:rFonts w:cstheme="minorHAnsi"/>
          <w:lang w:val="en-GB"/>
        </w:rPr>
        <w:t>1 bit for semi-static HARQ-ACK codebook;</w:t>
      </w:r>
    </w:p>
    <w:p w14:paraId="2EE763BD" w14:textId="77777777" w:rsidR="005045A9" w:rsidRPr="005045A9" w:rsidRDefault="005045A9" w:rsidP="003D76BD">
      <w:pPr>
        <w:numPr>
          <w:ilvl w:val="1"/>
          <w:numId w:val="35"/>
        </w:numPr>
        <w:textAlignment w:val="baseline"/>
        <w:rPr>
          <w:rFonts w:cstheme="minorHAnsi"/>
        </w:rPr>
      </w:pPr>
      <w:r w:rsidRPr="005045A9">
        <w:rPr>
          <w:rFonts w:cstheme="minorHAnsi"/>
          <w:lang w:val="en-GB"/>
        </w:rPr>
        <w:t>2 bits for dynamic HARQ-ACK codebook.</w:t>
      </w:r>
    </w:p>
    <w:p w14:paraId="7DEA084C" w14:textId="77777777" w:rsidR="005045A9" w:rsidRPr="005045A9" w:rsidRDefault="005045A9" w:rsidP="003D76BD">
      <w:pPr>
        <w:numPr>
          <w:ilvl w:val="0"/>
          <w:numId w:val="35"/>
        </w:numPr>
        <w:textAlignment w:val="baseline"/>
        <w:rPr>
          <w:rFonts w:cstheme="minorHAnsi"/>
        </w:rPr>
      </w:pPr>
      <w:r w:rsidRPr="005045A9">
        <w:rPr>
          <w:rFonts w:cstheme="minorHAnsi"/>
          <w:lang w:val="en-GB"/>
        </w:rPr>
        <w:t>2</w:t>
      </w:r>
      <w:r w:rsidRPr="005045A9">
        <w:rPr>
          <w:rFonts w:cstheme="minorHAnsi"/>
          <w:vertAlign w:val="superscript"/>
          <w:lang w:val="en-GB"/>
        </w:rPr>
        <w:t>nd</w:t>
      </w:r>
      <w:r w:rsidRPr="005045A9">
        <w:rPr>
          <w:rFonts w:cstheme="minorHAnsi"/>
          <w:lang w:val="en-GB"/>
        </w:rPr>
        <w:t xml:space="preserve"> downlink assignment index – 0 or 2 bits:</w:t>
      </w:r>
    </w:p>
    <w:p w14:paraId="164D461F" w14:textId="77777777" w:rsidR="005045A9" w:rsidRPr="005045A9" w:rsidRDefault="005045A9" w:rsidP="003D76BD">
      <w:pPr>
        <w:numPr>
          <w:ilvl w:val="1"/>
          <w:numId w:val="35"/>
        </w:numPr>
        <w:textAlignment w:val="baseline"/>
        <w:rPr>
          <w:rFonts w:cstheme="minorHAnsi"/>
        </w:rPr>
      </w:pPr>
      <w:r w:rsidRPr="005045A9">
        <w:rPr>
          <w:rFonts w:cstheme="minorHAnsi"/>
          <w:lang w:val="en-GB"/>
        </w:rPr>
        <w:t>2 bits for dynamic HARQ-ACK codebook with two HARQ-ACK sub-codebooks;</w:t>
      </w:r>
    </w:p>
    <w:p w14:paraId="2D87C624" w14:textId="77777777" w:rsidR="005045A9" w:rsidRPr="005045A9" w:rsidRDefault="005045A9" w:rsidP="003D76BD">
      <w:pPr>
        <w:numPr>
          <w:ilvl w:val="1"/>
          <w:numId w:val="35"/>
        </w:numPr>
        <w:textAlignment w:val="baseline"/>
        <w:rPr>
          <w:rFonts w:cstheme="minorHAnsi"/>
        </w:rPr>
      </w:pPr>
      <w:r w:rsidRPr="005045A9">
        <w:rPr>
          <w:rFonts w:cstheme="minorHAnsi"/>
          <w:lang w:val="en-GB"/>
        </w:rPr>
        <w:t xml:space="preserve">0 bit otherwise. </w:t>
      </w:r>
    </w:p>
    <w:p w14:paraId="4CC9135E" w14:textId="77777777" w:rsidR="005045A9" w:rsidRPr="005045A9" w:rsidRDefault="005045A9" w:rsidP="005045A9">
      <w:pPr>
        <w:rPr>
          <w:rFonts w:cstheme="minorHAnsi"/>
          <w:lang/>
        </w:rPr>
      </w:pPr>
      <w:r w:rsidRPr="005045A9">
        <w:rPr>
          <w:rFonts w:cstheme="minorHAnsi"/>
        </w:rPr>
        <w:t>For the semi-static the 1-bit UL DAI is included in UL grant DCI 0-1 to indicate UCI presence (no DAI is included in DCI 0-0). For dynamic codebook, the UL grant (DCI 0-1) contains two UL DAI, reflecting status of each latest DL total DAI (DCI 0-0 does not contain any DAI).</w:t>
      </w:r>
    </w:p>
    <w:p w14:paraId="58F8D124" w14:textId="77777777" w:rsidR="005045A9" w:rsidRPr="005045A9" w:rsidRDefault="005045A9" w:rsidP="005045A9">
      <w:pPr>
        <w:textAlignment w:val="baseline"/>
        <w:rPr>
          <w:rFonts w:cstheme="minorHAnsi"/>
        </w:rPr>
      </w:pPr>
      <w:r w:rsidRPr="005045A9">
        <w:rPr>
          <w:rFonts w:cstheme="minorHAnsi"/>
        </w:rPr>
        <w:t xml:space="preserve">For multi- slot PUSCH scheduling, the following extensions are needed: </w:t>
      </w:r>
    </w:p>
    <w:p w14:paraId="5C7C43AB" w14:textId="77777777" w:rsidR="005045A9" w:rsidRPr="005045A9" w:rsidRDefault="005045A9" w:rsidP="003D76BD">
      <w:pPr>
        <w:pStyle w:val="ListParagraph"/>
        <w:numPr>
          <w:ilvl w:val="0"/>
          <w:numId w:val="36"/>
        </w:numPr>
        <w:contextualSpacing/>
        <w:textAlignment w:val="baseline"/>
        <w:rPr>
          <w:rFonts w:asciiTheme="minorHAnsi" w:hAnsiTheme="minorHAnsi" w:cstheme="minorHAnsi"/>
        </w:rPr>
      </w:pPr>
      <w:r w:rsidRPr="005045A9">
        <w:rPr>
          <w:rFonts w:asciiTheme="minorHAnsi" w:hAnsiTheme="minorHAnsi" w:cstheme="minorHAnsi"/>
        </w:rPr>
        <w:t xml:space="preserve">For Dynamic codebook: </w:t>
      </w:r>
    </w:p>
    <w:p w14:paraId="263CDF0C" w14:textId="77777777" w:rsidR="005045A9" w:rsidRPr="005045A9" w:rsidRDefault="005045A9" w:rsidP="003D76BD">
      <w:pPr>
        <w:numPr>
          <w:ilvl w:val="1"/>
          <w:numId w:val="35"/>
        </w:numPr>
        <w:textAlignment w:val="baseline"/>
        <w:rPr>
          <w:rFonts w:cstheme="minorHAnsi"/>
        </w:rPr>
      </w:pPr>
      <w:r w:rsidRPr="005045A9">
        <w:rPr>
          <w:rFonts w:cstheme="minorHAnsi"/>
          <w:lang w:val="en-GB"/>
        </w:rPr>
        <w:lastRenderedPageBreak/>
        <w:t>1</w:t>
      </w:r>
      <w:r w:rsidRPr="005045A9">
        <w:rPr>
          <w:rFonts w:cstheme="minorHAnsi"/>
          <w:vertAlign w:val="superscript"/>
          <w:lang w:val="en-GB"/>
        </w:rPr>
        <w:t>st</w:t>
      </w:r>
      <w:r w:rsidRPr="005045A9">
        <w:rPr>
          <w:rFonts w:cstheme="minorHAnsi"/>
          <w:lang w:val="en-GB"/>
        </w:rPr>
        <w:t xml:space="preserve"> downlink assignment index</w:t>
      </w:r>
      <w:r w:rsidRPr="005045A9">
        <w:rPr>
          <w:rFonts w:cstheme="minorHAnsi"/>
        </w:rPr>
        <w:t xml:space="preserve"> </w:t>
      </w:r>
    </w:p>
    <w:p w14:paraId="0845A6BB" w14:textId="77777777" w:rsidR="005045A9" w:rsidRPr="005045A9" w:rsidRDefault="005045A9" w:rsidP="003D76BD">
      <w:pPr>
        <w:numPr>
          <w:ilvl w:val="1"/>
          <w:numId w:val="35"/>
        </w:numPr>
        <w:textAlignment w:val="baseline"/>
        <w:rPr>
          <w:rFonts w:cstheme="minorHAnsi"/>
        </w:rPr>
      </w:pPr>
      <w:r w:rsidRPr="005045A9">
        <w:rPr>
          <w:rFonts w:cstheme="minorHAnsi"/>
          <w:lang w:val="en-GB"/>
        </w:rPr>
        <w:t>2</w:t>
      </w:r>
      <w:r w:rsidRPr="005045A9">
        <w:rPr>
          <w:rFonts w:cstheme="minorHAnsi"/>
          <w:vertAlign w:val="superscript"/>
          <w:lang w:val="en-GB"/>
        </w:rPr>
        <w:t>nd</w:t>
      </w:r>
      <w:r w:rsidRPr="005045A9">
        <w:rPr>
          <w:rFonts w:cstheme="minorHAnsi"/>
          <w:lang w:val="en-GB"/>
        </w:rPr>
        <w:t xml:space="preserve"> downlink assignment index</w:t>
      </w:r>
      <w:r w:rsidRPr="005045A9">
        <w:rPr>
          <w:rFonts w:cstheme="minorHAnsi"/>
        </w:rPr>
        <w:t xml:space="preserve"> (</w:t>
      </w:r>
      <w:r w:rsidRPr="005045A9">
        <w:rPr>
          <w:rFonts w:cstheme="minorHAnsi"/>
          <w:lang w:val="en-GB"/>
        </w:rPr>
        <w:t>for dynamic HARQ-ACK codebook with two HARQ-ACK sub-codebooks</w:t>
      </w:r>
      <w:r w:rsidRPr="005045A9">
        <w:rPr>
          <w:rFonts w:cstheme="minorHAnsi"/>
        </w:rPr>
        <w:t>)</w:t>
      </w:r>
    </w:p>
    <w:p w14:paraId="7319FF77" w14:textId="77777777" w:rsidR="005045A9" w:rsidRPr="005045A9" w:rsidRDefault="005045A9" w:rsidP="003D76BD">
      <w:pPr>
        <w:pStyle w:val="ListParagraph"/>
        <w:numPr>
          <w:ilvl w:val="0"/>
          <w:numId w:val="36"/>
        </w:numPr>
        <w:contextualSpacing/>
        <w:textAlignment w:val="baseline"/>
        <w:rPr>
          <w:rFonts w:asciiTheme="minorHAnsi" w:hAnsiTheme="minorHAnsi" w:cstheme="minorHAnsi"/>
        </w:rPr>
      </w:pPr>
      <w:r w:rsidRPr="005045A9">
        <w:rPr>
          <w:rFonts w:asciiTheme="minorHAnsi" w:hAnsiTheme="minorHAnsi" w:cstheme="minorHAnsi"/>
        </w:rPr>
        <w:t xml:space="preserve">For both dynamic and semi-static codebook: </w:t>
      </w:r>
    </w:p>
    <w:p w14:paraId="476A6686" w14:textId="77777777" w:rsidR="005045A9" w:rsidRPr="005045A9" w:rsidRDefault="005045A9" w:rsidP="003D76BD">
      <w:pPr>
        <w:numPr>
          <w:ilvl w:val="1"/>
          <w:numId w:val="35"/>
        </w:numPr>
        <w:textAlignment w:val="baseline"/>
        <w:rPr>
          <w:rFonts w:cstheme="minorHAnsi"/>
        </w:rPr>
      </w:pPr>
      <w:r w:rsidRPr="005045A9">
        <w:rPr>
          <w:rFonts w:cstheme="minorHAnsi"/>
        </w:rPr>
        <w:t>Feedback slot index, that indicates the slot index in which the HARQ-ACK UCI should be transmitted (0 means first scheduled slot, 1 means second scheduled slot, and so on). The bit width of this field depends on the maximum number of scheduled PUSCH</w:t>
      </w:r>
    </w:p>
    <w:p w14:paraId="57EC0AE7" w14:textId="77777777" w:rsidR="005045A9" w:rsidRPr="005045A9" w:rsidRDefault="005045A9" w:rsidP="005045A9">
      <w:pPr>
        <w:pStyle w:val="ListParagraph"/>
        <w:ind w:left="1440"/>
        <w:textAlignment w:val="baseline"/>
        <w:rPr>
          <w:rFonts w:asciiTheme="minorHAnsi" w:hAnsiTheme="minorHAnsi" w:cstheme="minorHAnsi"/>
        </w:rPr>
      </w:pPr>
    </w:p>
    <w:p w14:paraId="156B3329"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56" w:name="_Toc7782449"/>
      <w:r w:rsidRPr="005045A9">
        <w:rPr>
          <w:rFonts w:asciiTheme="minorHAnsi" w:hAnsiTheme="minorHAnsi" w:cstheme="minorHAnsi"/>
        </w:rPr>
        <w:t>DAI, SRS request, CSI request are applied to only one PUSCH among the scheduled PUSCH using multi-PUSCH DCI.</w:t>
      </w:r>
      <w:bookmarkEnd w:id="56"/>
      <w:r w:rsidRPr="005045A9">
        <w:rPr>
          <w:rFonts w:asciiTheme="minorHAnsi" w:hAnsiTheme="minorHAnsi" w:cstheme="minorHAnsi"/>
        </w:rPr>
        <w:t xml:space="preserve"> </w:t>
      </w:r>
    </w:p>
    <w:p w14:paraId="41EC3921" w14:textId="7C713A9C" w:rsidR="005045A9" w:rsidRPr="00EC65C3" w:rsidRDefault="005045A9" w:rsidP="00EC65C3">
      <w:pPr>
        <w:pStyle w:val="Heading3"/>
        <w:ind w:left="0" w:firstLine="0"/>
        <w:rPr>
          <w:rFonts w:asciiTheme="minorHAnsi" w:hAnsiTheme="minorHAnsi" w:cstheme="minorHAnsi"/>
        </w:rPr>
      </w:pPr>
      <w:r w:rsidRPr="005045A9">
        <w:rPr>
          <w:rFonts w:asciiTheme="minorHAnsi" w:hAnsiTheme="minorHAnsi" w:cstheme="minorHAnsi"/>
        </w:rPr>
        <w:t xml:space="preserve">HARQ </w:t>
      </w:r>
    </w:p>
    <w:p w14:paraId="1E588121" w14:textId="77777777" w:rsidR="005045A9" w:rsidRPr="005045A9" w:rsidRDefault="005045A9" w:rsidP="005045A9">
      <w:pPr>
        <w:textAlignment w:val="baseline"/>
        <w:rPr>
          <w:rFonts w:cstheme="minorHAnsi"/>
        </w:rPr>
      </w:pPr>
      <w:r w:rsidRPr="005045A9">
        <w:rPr>
          <w:rFonts w:cstheme="minorHAnsi"/>
        </w:rPr>
        <w:t xml:space="preserve">With respect to the HARQ process ID, our preference is that the HARQ ID is fixed for each scheduled slot and is not floating in the transmission burst </w:t>
      </w:r>
      <w:proofErr w:type="gramStart"/>
      <w:r w:rsidRPr="005045A9">
        <w:rPr>
          <w:rFonts w:cstheme="minorHAnsi"/>
        </w:rPr>
        <w:t>similar to</w:t>
      </w:r>
      <w:proofErr w:type="gramEnd"/>
      <w:r w:rsidRPr="005045A9">
        <w:rPr>
          <w:rFonts w:cstheme="minorHAnsi"/>
        </w:rPr>
        <w:t xml:space="preserve"> eLAA, otherwise, the number of blind-decoding at the </w:t>
      </w:r>
      <w:proofErr w:type="spellStart"/>
      <w:r w:rsidRPr="005045A9">
        <w:rPr>
          <w:rFonts w:cstheme="minorHAnsi"/>
        </w:rPr>
        <w:t>gNB</w:t>
      </w:r>
      <w:proofErr w:type="spellEnd"/>
      <w:r w:rsidRPr="005045A9">
        <w:rPr>
          <w:rFonts w:cstheme="minorHAnsi"/>
        </w:rPr>
        <w:t xml:space="preserve"> substantially increases. </w:t>
      </w:r>
    </w:p>
    <w:p w14:paraId="445E962C" w14:textId="6578CB6E" w:rsidR="005045A9" w:rsidRPr="005045A9" w:rsidRDefault="005045A9" w:rsidP="005045A9">
      <w:pPr>
        <w:textAlignment w:val="baseline"/>
        <w:rPr>
          <w:rFonts w:cstheme="minorHAnsi"/>
        </w:rPr>
      </w:pPr>
      <w:r w:rsidRPr="005045A9">
        <w:rPr>
          <w:rFonts w:cstheme="minorHAnsi"/>
        </w:rPr>
        <w:t xml:space="preserve">The DCI should also include NDI per scheduled slot. Thereby, the bit width of these fields </w:t>
      </w:r>
      <w:r w:rsidR="00EC65C3" w:rsidRPr="005045A9">
        <w:rPr>
          <w:rFonts w:cstheme="minorHAnsi"/>
        </w:rPr>
        <w:t>depends</w:t>
      </w:r>
      <w:r w:rsidRPr="005045A9">
        <w:rPr>
          <w:rFonts w:cstheme="minorHAnsi"/>
        </w:rPr>
        <w:t xml:space="preserve"> on the maximum number of scheduled slots. Each scheduled PUSCH corresponds to 1 bit. Similarly, RV is also per slot. </w:t>
      </w:r>
    </w:p>
    <w:p w14:paraId="7BB3DEE3"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57" w:name="_Toc7701985"/>
      <w:bookmarkStart w:id="58" w:name="_Toc7782450"/>
      <w:r w:rsidRPr="005045A9">
        <w:rPr>
          <w:rFonts w:asciiTheme="minorHAnsi" w:hAnsiTheme="minorHAnsi" w:cstheme="minorHAnsi"/>
        </w:rPr>
        <w:t>For HARQ process mapping to the multiple PUSCHs scheduled by a single DCI.</w:t>
      </w:r>
      <w:bookmarkEnd w:id="57"/>
      <w:bookmarkEnd w:id="58"/>
      <w:r w:rsidRPr="005045A9">
        <w:rPr>
          <w:rFonts w:asciiTheme="minorHAnsi" w:hAnsiTheme="minorHAnsi" w:cstheme="minorHAnsi"/>
        </w:rPr>
        <w:t xml:space="preserve"> </w:t>
      </w:r>
    </w:p>
    <w:p w14:paraId="3E7AA08D" w14:textId="77777777" w:rsidR="005045A9" w:rsidRPr="005045A9" w:rsidRDefault="005045A9" w:rsidP="005045A9">
      <w:pPr>
        <w:pStyle w:val="Proposal"/>
        <w:numPr>
          <w:ilvl w:val="1"/>
          <w:numId w:val="2"/>
        </w:numPr>
        <w:tabs>
          <w:tab w:val="num" w:pos="2628"/>
        </w:tabs>
        <w:ind w:left="2628"/>
        <w:jc w:val="left"/>
        <w:rPr>
          <w:rFonts w:asciiTheme="minorHAnsi" w:hAnsiTheme="minorHAnsi" w:cstheme="minorHAnsi"/>
        </w:rPr>
      </w:pPr>
      <w:bookmarkStart w:id="59" w:name="_Toc7701986"/>
      <w:bookmarkStart w:id="60" w:name="_Toc7782451"/>
      <w:r w:rsidRPr="005045A9">
        <w:rPr>
          <w:rFonts w:asciiTheme="minorHAnsi" w:hAnsiTheme="minorHAnsi" w:cstheme="minorHAnsi"/>
        </w:rPr>
        <w:t>HARQ process ID signalled in DCI applies to the first PUSCH, then increment by 1 for subsequent PUSCHs</w:t>
      </w:r>
      <w:bookmarkEnd w:id="59"/>
      <w:bookmarkEnd w:id="60"/>
      <w:r w:rsidRPr="005045A9">
        <w:rPr>
          <w:rFonts w:asciiTheme="minorHAnsi" w:hAnsiTheme="minorHAnsi" w:cstheme="minorHAnsi"/>
        </w:rPr>
        <w:t> </w:t>
      </w:r>
    </w:p>
    <w:p w14:paraId="7997F4E5" w14:textId="2726B6EF" w:rsidR="005045A9" w:rsidRPr="00EC65C3" w:rsidRDefault="005045A9" w:rsidP="00EC65C3">
      <w:pPr>
        <w:pStyle w:val="Proposal"/>
        <w:tabs>
          <w:tab w:val="num" w:pos="2204"/>
        </w:tabs>
        <w:ind w:left="2204" w:hanging="1304"/>
        <w:jc w:val="left"/>
        <w:rPr>
          <w:rStyle w:val="IvDbodytextChar"/>
          <w:rFonts w:asciiTheme="minorHAnsi" w:eastAsiaTheme="minorHAnsi" w:hAnsiTheme="minorHAnsi" w:cstheme="minorHAnsi"/>
          <w:spacing w:val="0"/>
          <w:lang/>
        </w:rPr>
      </w:pPr>
      <w:bookmarkStart w:id="61" w:name="_Toc7701987"/>
      <w:bookmarkStart w:id="62" w:name="_Toc7782452"/>
      <w:r w:rsidRPr="005045A9">
        <w:rPr>
          <w:rFonts w:asciiTheme="minorHAnsi" w:hAnsiTheme="minorHAnsi" w:cstheme="minorHAnsi"/>
        </w:rPr>
        <w:t>The bit width of NDI and RV depend on the maximum number of scheduled slots. Each PUSCH corresponds to 1 bit.</w:t>
      </w:r>
      <w:bookmarkEnd w:id="61"/>
      <w:bookmarkEnd w:id="62"/>
      <w:r w:rsidRPr="005045A9">
        <w:rPr>
          <w:rFonts w:asciiTheme="minorHAnsi" w:hAnsiTheme="minorHAnsi" w:cstheme="minorHAnsi"/>
        </w:rPr>
        <w:t xml:space="preserve"> </w:t>
      </w:r>
    </w:p>
    <w:p w14:paraId="559ADD91" w14:textId="77777777" w:rsidR="005045A9" w:rsidRPr="005045A9" w:rsidRDefault="005045A9" w:rsidP="005045A9">
      <w:pPr>
        <w:textAlignment w:val="baseline"/>
        <w:rPr>
          <w:rFonts w:cstheme="minorHAnsi"/>
        </w:rPr>
      </w:pPr>
      <w:r w:rsidRPr="005045A9">
        <w:rPr>
          <w:rFonts w:cstheme="minorHAnsi"/>
        </w:rPr>
        <w:t xml:space="preserve">CBG- based retransmission are intended to reduce the retransmission overhead by allowing transmission of the erroneous part of the transmission, possibly over smaller resource allocation (time or frequency).  Since now all scheduled PUSCH follow the same MCS and frequency allocation, within the same scheduled burst that in principle has similar channel interference situation, some slots (full TB) has better resource utilization as compared to other slots (partial TB). Not to forget that CBG based retransmission for every slot significantly increases the signalling overhead (Number of bits to signal CGBs per slot = </w:t>
      </w:r>
      <w:r w:rsidRPr="005045A9">
        <w:rPr>
          <w:rFonts w:cstheme="minorHAnsi"/>
          <w:lang w:val="en-GB"/>
        </w:rPr>
        <w:t>CBG transmission information</w:t>
      </w:r>
      <w:r w:rsidRPr="005045A9">
        <w:rPr>
          <w:rFonts w:cstheme="minorHAnsi"/>
        </w:rPr>
        <w:t xml:space="preserve"> per slot * maximum number of scheduled slots. For these reasons, our preference is not to enable CBG-based retransmission via the multi-slot PUSCH DCI. Only initial transmission and full TB retransmission can be scheduled via multi-slot PUSCH DCI. CBG based retransmission via single grant DCI is still possible. </w:t>
      </w:r>
    </w:p>
    <w:p w14:paraId="3132EA1B"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63" w:name="_Toc7782453"/>
      <w:bookmarkStart w:id="64" w:name="_Toc7701989"/>
      <w:r w:rsidRPr="005045A9">
        <w:rPr>
          <w:rFonts w:asciiTheme="minorHAnsi" w:hAnsiTheme="minorHAnsi" w:cstheme="minorHAnsi"/>
        </w:rPr>
        <w:t>Only initial transmission and full TB retransmission can be scheduled via multi-slot PUSCH DCI. CBG based retransmission via single grant DCI is still possible.</w:t>
      </w:r>
      <w:bookmarkEnd w:id="63"/>
      <w:r w:rsidRPr="005045A9">
        <w:rPr>
          <w:rFonts w:asciiTheme="minorHAnsi" w:hAnsiTheme="minorHAnsi" w:cstheme="minorHAnsi"/>
        </w:rPr>
        <w:t xml:space="preserve"> </w:t>
      </w:r>
      <w:bookmarkEnd w:id="64"/>
    </w:p>
    <w:p w14:paraId="094BCCE7" w14:textId="77777777" w:rsidR="005045A9" w:rsidRPr="005045A9" w:rsidRDefault="005045A9" w:rsidP="00EC65C3">
      <w:pPr>
        <w:pStyle w:val="Heading3"/>
        <w:ind w:left="0" w:firstLine="0"/>
        <w:rPr>
          <w:rFonts w:asciiTheme="minorHAnsi" w:hAnsiTheme="minorHAnsi" w:cstheme="minorHAnsi"/>
        </w:rPr>
      </w:pPr>
      <w:r w:rsidRPr="005045A9">
        <w:rPr>
          <w:rFonts w:asciiTheme="minorHAnsi" w:hAnsiTheme="minorHAnsi" w:cstheme="minorHAnsi"/>
        </w:rPr>
        <w:t>Time resource allocations for PUSCH</w:t>
      </w:r>
    </w:p>
    <w:p w14:paraId="3C006B25" w14:textId="77777777" w:rsidR="005045A9" w:rsidRPr="005045A9" w:rsidRDefault="005045A9" w:rsidP="005045A9">
      <w:pPr>
        <w:pStyle w:val="IvDInstructiontext"/>
        <w:rPr>
          <w:rStyle w:val="IvDbodytextChar"/>
          <w:rFonts w:asciiTheme="minorHAnsi" w:hAnsiTheme="minorHAnsi" w:cstheme="minorHAnsi"/>
          <w:b/>
          <w:i w:val="0"/>
          <w:color w:val="auto"/>
          <w:u w:val="single"/>
        </w:rPr>
      </w:pPr>
      <w:r w:rsidRPr="005045A9">
        <w:rPr>
          <w:rStyle w:val="IvDbodytextChar"/>
          <w:rFonts w:asciiTheme="minorHAnsi" w:hAnsiTheme="minorHAnsi" w:cstheme="minorHAnsi"/>
          <w:b/>
          <w:i w:val="0"/>
          <w:color w:val="auto"/>
          <w:u w:val="single"/>
        </w:rPr>
        <w:t>Time resource allocations for PUSCH without gaps in between</w:t>
      </w:r>
    </w:p>
    <w:p w14:paraId="771B513D" w14:textId="77777777" w:rsidR="005045A9" w:rsidRPr="00EC65C3" w:rsidRDefault="005045A9" w:rsidP="005045A9">
      <w:pPr>
        <w:pStyle w:val="IvDInstructiontext"/>
        <w:jc w:val="both"/>
        <w:rPr>
          <w:rFonts w:asciiTheme="minorHAnsi" w:hAnsiTheme="minorHAnsi" w:cstheme="minorHAnsi"/>
          <w:color w:val="000000"/>
          <w:spacing w:val="0"/>
          <w:sz w:val="22"/>
          <w:szCs w:val="22"/>
        </w:rPr>
      </w:pPr>
      <w:r w:rsidRPr="00EC65C3">
        <w:rPr>
          <w:rFonts w:asciiTheme="minorHAnsi" w:hAnsiTheme="minorHAnsi" w:cstheme="minorHAnsi"/>
          <w:i w:val="0"/>
          <w:color w:val="000000"/>
          <w:spacing w:val="0"/>
          <w:sz w:val="22"/>
          <w:szCs w:val="22"/>
        </w:rPr>
        <w:lastRenderedPageBreak/>
        <w:t>To indicate time resources per slot in multi-slot grant, the existing RRC configured table for PUSCH allocation List with (K2, S and L) is reused but with different interpretation. Alternatively, a separate table can be configured for multi-PUSCH allocation.</w:t>
      </w:r>
      <w:r w:rsidRPr="00EC65C3">
        <w:rPr>
          <w:rFonts w:asciiTheme="minorHAnsi" w:hAnsiTheme="minorHAnsi" w:cstheme="minorHAnsi"/>
          <w:color w:val="000000"/>
          <w:spacing w:val="0"/>
          <w:sz w:val="22"/>
          <w:szCs w:val="22"/>
        </w:rPr>
        <w:t xml:space="preserve"> </w:t>
      </w:r>
    </w:p>
    <w:p w14:paraId="6E089974" w14:textId="77777777" w:rsidR="005045A9" w:rsidRPr="00EC65C3" w:rsidRDefault="005045A9" w:rsidP="003D76BD">
      <w:pPr>
        <w:pStyle w:val="IvDInstructiontext"/>
        <w:numPr>
          <w:ilvl w:val="1"/>
          <w:numId w:val="34"/>
        </w:numPr>
        <w:jc w:val="both"/>
        <w:rPr>
          <w:rFonts w:asciiTheme="minorHAnsi" w:hAnsiTheme="minorHAnsi" w:cstheme="minorHAnsi"/>
          <w:i w:val="0"/>
          <w:color w:val="000000"/>
          <w:spacing w:val="0"/>
          <w:sz w:val="22"/>
          <w:szCs w:val="22"/>
        </w:rPr>
      </w:pPr>
      <w:r w:rsidRPr="00EC65C3">
        <w:rPr>
          <w:rFonts w:asciiTheme="minorHAnsi" w:hAnsiTheme="minorHAnsi" w:cstheme="minorHAnsi"/>
          <w:i w:val="0"/>
          <w:color w:val="000000"/>
          <w:spacing w:val="0"/>
          <w:sz w:val="22"/>
          <w:szCs w:val="22"/>
        </w:rPr>
        <w:t xml:space="preserve">Starting symbol is applicable to the first scheduled slot in the UL burst. The ending symbol of the first scheduled slot is #13. </w:t>
      </w:r>
    </w:p>
    <w:p w14:paraId="5AF3E090" w14:textId="77777777" w:rsidR="005045A9" w:rsidRPr="00EC65C3" w:rsidRDefault="005045A9" w:rsidP="003D76BD">
      <w:pPr>
        <w:pStyle w:val="IvDInstructiontext"/>
        <w:numPr>
          <w:ilvl w:val="1"/>
          <w:numId w:val="34"/>
        </w:numPr>
        <w:jc w:val="both"/>
        <w:rPr>
          <w:rFonts w:asciiTheme="minorHAnsi" w:hAnsiTheme="minorHAnsi" w:cstheme="minorHAnsi"/>
          <w:i w:val="0"/>
          <w:color w:val="000000"/>
          <w:spacing w:val="0"/>
          <w:sz w:val="22"/>
          <w:szCs w:val="22"/>
        </w:rPr>
      </w:pPr>
      <w:r w:rsidRPr="00EC65C3">
        <w:rPr>
          <w:rFonts w:asciiTheme="minorHAnsi" w:hAnsiTheme="minorHAnsi" w:cstheme="minorHAnsi"/>
          <w:i w:val="0"/>
          <w:color w:val="000000"/>
          <w:spacing w:val="0"/>
          <w:sz w:val="22"/>
          <w:szCs w:val="22"/>
        </w:rPr>
        <w:t>The starting symbol of the last scheduled slots is #0 and PUSCH length is L.</w:t>
      </w:r>
    </w:p>
    <w:p w14:paraId="58FAE408" w14:textId="77777777" w:rsidR="005045A9" w:rsidRPr="00EC65C3" w:rsidRDefault="005045A9" w:rsidP="003D76BD">
      <w:pPr>
        <w:pStyle w:val="IvDInstructiontext"/>
        <w:numPr>
          <w:ilvl w:val="1"/>
          <w:numId w:val="34"/>
        </w:numPr>
        <w:jc w:val="both"/>
        <w:rPr>
          <w:rFonts w:asciiTheme="minorHAnsi" w:hAnsiTheme="minorHAnsi" w:cstheme="minorHAnsi"/>
          <w:i w:val="0"/>
          <w:color w:val="000000"/>
          <w:spacing w:val="0"/>
          <w:sz w:val="22"/>
          <w:szCs w:val="22"/>
        </w:rPr>
      </w:pPr>
      <w:r w:rsidRPr="00EC65C3">
        <w:rPr>
          <w:rFonts w:asciiTheme="minorHAnsi" w:hAnsiTheme="minorHAnsi" w:cstheme="minorHAnsi"/>
          <w:i w:val="0"/>
          <w:color w:val="000000"/>
          <w:spacing w:val="0"/>
          <w:sz w:val="22"/>
          <w:szCs w:val="22"/>
        </w:rPr>
        <w:t>The slots in between first and last slot in the scheduled burst start and end at #0 and #13 respectively.</w:t>
      </w:r>
    </w:p>
    <w:p w14:paraId="2C0ADA14" w14:textId="77777777" w:rsidR="005045A9" w:rsidRPr="00EC65C3" w:rsidRDefault="005045A9" w:rsidP="003D76BD">
      <w:pPr>
        <w:pStyle w:val="IvDInstructiontext"/>
        <w:numPr>
          <w:ilvl w:val="1"/>
          <w:numId w:val="34"/>
        </w:numPr>
        <w:jc w:val="both"/>
        <w:rPr>
          <w:rFonts w:asciiTheme="minorHAnsi" w:hAnsiTheme="minorHAnsi" w:cstheme="minorHAnsi"/>
          <w:i w:val="0"/>
          <w:color w:val="000000"/>
          <w:spacing w:val="0"/>
          <w:sz w:val="22"/>
          <w:szCs w:val="22"/>
        </w:rPr>
      </w:pPr>
      <w:r w:rsidRPr="00EC65C3">
        <w:rPr>
          <w:rFonts w:asciiTheme="minorHAnsi" w:hAnsiTheme="minorHAnsi" w:cstheme="minorHAnsi"/>
          <w:i w:val="0"/>
          <w:color w:val="000000"/>
          <w:spacing w:val="0"/>
          <w:sz w:val="22"/>
          <w:szCs w:val="22"/>
        </w:rPr>
        <w:t xml:space="preserve">The PUSCH mapping type is applicable to all the PUSCHs except the first one in which Type B mapping as always used. </w:t>
      </w:r>
    </w:p>
    <w:p w14:paraId="375CFC92" w14:textId="77777777" w:rsidR="005045A9" w:rsidRPr="00EC65C3" w:rsidRDefault="005045A9" w:rsidP="005045A9">
      <w:pPr>
        <w:pStyle w:val="IvDInstructiontext"/>
        <w:jc w:val="both"/>
        <w:rPr>
          <w:rFonts w:asciiTheme="minorHAnsi" w:hAnsiTheme="minorHAnsi" w:cstheme="minorHAnsi"/>
          <w:i w:val="0"/>
          <w:color w:val="000000"/>
          <w:spacing w:val="0"/>
          <w:sz w:val="22"/>
          <w:szCs w:val="22"/>
        </w:rPr>
      </w:pPr>
      <w:r w:rsidRPr="00EC65C3">
        <w:rPr>
          <w:rFonts w:asciiTheme="minorHAnsi" w:hAnsiTheme="minorHAnsi" w:cstheme="minorHAnsi"/>
          <w:i w:val="0"/>
          <w:color w:val="000000"/>
          <w:spacing w:val="0"/>
          <w:sz w:val="22"/>
          <w:szCs w:val="22"/>
        </w:rPr>
        <w:t>NR already supports large slot offset (K2 up to 32 slots) between the grant transmission and the corresponding scheduled UL. There is no need for NR-U specific changes to support other K2 values</w:t>
      </w:r>
    </w:p>
    <w:p w14:paraId="05523593" w14:textId="77777777" w:rsidR="005045A9" w:rsidRPr="00EC65C3" w:rsidRDefault="005045A9" w:rsidP="005045A9">
      <w:pPr>
        <w:pStyle w:val="IvDInstructiontext"/>
        <w:jc w:val="both"/>
        <w:rPr>
          <w:rFonts w:asciiTheme="minorHAnsi" w:hAnsiTheme="minorHAnsi" w:cstheme="minorHAnsi"/>
          <w:i w:val="0"/>
          <w:color w:val="000000"/>
          <w:spacing w:val="0"/>
          <w:sz w:val="22"/>
          <w:szCs w:val="22"/>
        </w:rPr>
      </w:pPr>
    </w:p>
    <w:p w14:paraId="3DDDF549"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65" w:name="_Toc7701990"/>
      <w:bookmarkStart w:id="66" w:name="_Toc7782454"/>
      <w:r w:rsidRPr="005045A9">
        <w:rPr>
          <w:rFonts w:asciiTheme="minorHAnsi" w:hAnsiTheme="minorHAnsi" w:cstheme="minorHAnsi"/>
        </w:rPr>
        <w:t xml:space="preserve">When the UE is scheduled using a multi-slot DCI grant, the Time domain resource assignment field value m of the DCI provides a row index m + 1 to a </w:t>
      </w:r>
      <w:proofErr w:type="spellStart"/>
      <w:r w:rsidRPr="005045A9">
        <w:rPr>
          <w:rFonts w:asciiTheme="minorHAnsi" w:hAnsiTheme="minorHAnsi" w:cstheme="minorHAnsi"/>
        </w:rPr>
        <w:t>multiPusch-AllocationList</w:t>
      </w:r>
      <w:proofErr w:type="spellEnd"/>
      <w:r w:rsidRPr="005045A9">
        <w:rPr>
          <w:rFonts w:asciiTheme="minorHAnsi" w:hAnsiTheme="minorHAnsi" w:cstheme="minorHAnsi"/>
        </w:rPr>
        <w:t xml:space="preserve"> RRC configured table. The column indices are </w:t>
      </w:r>
      <w:proofErr w:type="gramStart"/>
      <w:r w:rsidRPr="005045A9">
        <w:rPr>
          <w:rFonts w:asciiTheme="minorHAnsi" w:hAnsiTheme="minorHAnsi" w:cstheme="minorHAnsi"/>
        </w:rPr>
        <w:t>exactly the same</w:t>
      </w:r>
      <w:proofErr w:type="gramEnd"/>
      <w:r w:rsidRPr="005045A9">
        <w:rPr>
          <w:rFonts w:asciiTheme="minorHAnsi" w:hAnsiTheme="minorHAnsi" w:cstheme="minorHAnsi"/>
        </w:rPr>
        <w:t xml:space="preserve"> as in Rel-15 </w:t>
      </w:r>
      <w:proofErr w:type="spellStart"/>
      <w:r w:rsidRPr="005045A9">
        <w:rPr>
          <w:rFonts w:asciiTheme="minorHAnsi" w:hAnsiTheme="minorHAnsi" w:cstheme="minorHAnsi"/>
        </w:rPr>
        <w:t>Pusch-AllocationList</w:t>
      </w:r>
      <w:proofErr w:type="spellEnd"/>
      <w:r w:rsidRPr="005045A9">
        <w:rPr>
          <w:rFonts w:asciiTheme="minorHAnsi" w:hAnsiTheme="minorHAnsi" w:cstheme="minorHAnsi"/>
        </w:rPr>
        <w:t xml:space="preserve"> but with different interpretation</w:t>
      </w:r>
      <w:bookmarkEnd w:id="65"/>
      <w:bookmarkEnd w:id="66"/>
    </w:p>
    <w:p w14:paraId="0717C3CB" w14:textId="77777777" w:rsidR="005045A9" w:rsidRPr="005045A9" w:rsidRDefault="005045A9" w:rsidP="005045A9">
      <w:pPr>
        <w:pStyle w:val="Proposal"/>
        <w:numPr>
          <w:ilvl w:val="1"/>
          <w:numId w:val="2"/>
        </w:numPr>
        <w:tabs>
          <w:tab w:val="num" w:pos="2628"/>
        </w:tabs>
        <w:ind w:left="2628"/>
        <w:jc w:val="left"/>
        <w:rPr>
          <w:rFonts w:asciiTheme="minorHAnsi" w:hAnsiTheme="minorHAnsi" w:cstheme="minorHAnsi"/>
        </w:rPr>
      </w:pPr>
      <w:bookmarkStart w:id="67" w:name="_Toc7701991"/>
      <w:bookmarkStart w:id="68" w:name="_Toc7782455"/>
      <w:r w:rsidRPr="005045A9">
        <w:rPr>
          <w:rFonts w:asciiTheme="minorHAnsi" w:hAnsiTheme="minorHAnsi" w:cstheme="minorHAnsi"/>
        </w:rPr>
        <w:t>the slot offset K2,</w:t>
      </w:r>
      <w:bookmarkEnd w:id="67"/>
      <w:bookmarkEnd w:id="68"/>
      <w:r w:rsidRPr="005045A9">
        <w:rPr>
          <w:rFonts w:asciiTheme="minorHAnsi" w:hAnsiTheme="minorHAnsi" w:cstheme="minorHAnsi"/>
        </w:rPr>
        <w:t xml:space="preserve"> </w:t>
      </w:r>
    </w:p>
    <w:p w14:paraId="35BF0728" w14:textId="77777777" w:rsidR="005045A9" w:rsidRPr="005045A9" w:rsidRDefault="005045A9" w:rsidP="005045A9">
      <w:pPr>
        <w:pStyle w:val="Proposal"/>
        <w:numPr>
          <w:ilvl w:val="1"/>
          <w:numId w:val="2"/>
        </w:numPr>
        <w:tabs>
          <w:tab w:val="num" w:pos="2628"/>
        </w:tabs>
        <w:ind w:left="2628"/>
        <w:jc w:val="left"/>
        <w:rPr>
          <w:rFonts w:asciiTheme="minorHAnsi" w:hAnsiTheme="minorHAnsi" w:cstheme="minorHAnsi"/>
        </w:rPr>
      </w:pPr>
      <w:bookmarkStart w:id="69" w:name="_Toc7701992"/>
      <w:bookmarkStart w:id="70" w:name="_Toc7782456"/>
      <w:r w:rsidRPr="005045A9">
        <w:rPr>
          <w:rFonts w:asciiTheme="minorHAnsi" w:hAnsiTheme="minorHAnsi" w:cstheme="minorHAnsi"/>
        </w:rPr>
        <w:t>The start symbol S: The start PUSCH symbol in the 1st slot of the scheduled UL burst</w:t>
      </w:r>
      <w:bookmarkEnd w:id="69"/>
      <w:bookmarkEnd w:id="70"/>
    </w:p>
    <w:p w14:paraId="7C825D26" w14:textId="77777777" w:rsidR="005045A9" w:rsidRPr="005045A9" w:rsidRDefault="005045A9" w:rsidP="005045A9">
      <w:pPr>
        <w:pStyle w:val="Proposal"/>
        <w:numPr>
          <w:ilvl w:val="1"/>
          <w:numId w:val="2"/>
        </w:numPr>
        <w:tabs>
          <w:tab w:val="num" w:pos="2628"/>
        </w:tabs>
        <w:ind w:left="2628"/>
        <w:jc w:val="left"/>
        <w:rPr>
          <w:rFonts w:asciiTheme="minorHAnsi" w:hAnsiTheme="minorHAnsi" w:cstheme="minorHAnsi"/>
        </w:rPr>
      </w:pPr>
      <w:bookmarkStart w:id="71" w:name="_Toc7701993"/>
      <w:bookmarkStart w:id="72" w:name="_Toc7782457"/>
      <w:r w:rsidRPr="005045A9">
        <w:rPr>
          <w:rFonts w:asciiTheme="minorHAnsi" w:hAnsiTheme="minorHAnsi" w:cstheme="minorHAnsi"/>
        </w:rPr>
        <w:t>The duration L: The length of the PUSCH in the last scheduled slot of the UL burst. The starting symbol of the last scheduled PUSCH is #0.</w:t>
      </w:r>
      <w:bookmarkEnd w:id="71"/>
      <w:bookmarkEnd w:id="72"/>
      <w:r w:rsidRPr="005045A9">
        <w:rPr>
          <w:rFonts w:asciiTheme="minorHAnsi" w:hAnsiTheme="minorHAnsi" w:cstheme="minorHAnsi"/>
        </w:rPr>
        <w:t xml:space="preserve"> </w:t>
      </w:r>
    </w:p>
    <w:p w14:paraId="303C6FEB" w14:textId="77777777" w:rsidR="005045A9" w:rsidRPr="005045A9" w:rsidRDefault="005045A9" w:rsidP="005045A9">
      <w:pPr>
        <w:pStyle w:val="Proposal"/>
        <w:numPr>
          <w:ilvl w:val="1"/>
          <w:numId w:val="2"/>
        </w:numPr>
        <w:tabs>
          <w:tab w:val="num" w:pos="2628"/>
        </w:tabs>
        <w:ind w:left="2628"/>
        <w:jc w:val="left"/>
        <w:rPr>
          <w:rFonts w:asciiTheme="minorHAnsi" w:hAnsiTheme="minorHAnsi" w:cstheme="minorHAnsi"/>
        </w:rPr>
      </w:pPr>
      <w:bookmarkStart w:id="73" w:name="_Toc7701994"/>
      <w:bookmarkStart w:id="74" w:name="_Toc7782458"/>
      <w:r w:rsidRPr="005045A9">
        <w:rPr>
          <w:rFonts w:asciiTheme="minorHAnsi" w:hAnsiTheme="minorHAnsi" w:cstheme="minorHAnsi"/>
        </w:rPr>
        <w:t>the PUSCH mapping type to be applied in the all scheduled PUSCH transmission expect the PUSCH in the first scheduled slot where Type B mapping is used.</w:t>
      </w:r>
      <w:bookmarkEnd w:id="73"/>
      <w:bookmarkEnd w:id="74"/>
      <w:r w:rsidRPr="005045A9">
        <w:rPr>
          <w:rFonts w:asciiTheme="minorHAnsi" w:hAnsiTheme="minorHAnsi" w:cstheme="minorHAnsi"/>
        </w:rPr>
        <w:t xml:space="preserve"> </w:t>
      </w:r>
    </w:p>
    <w:p w14:paraId="199E609E" w14:textId="77777777" w:rsidR="005045A9" w:rsidRPr="00EC65C3" w:rsidRDefault="005045A9" w:rsidP="005045A9">
      <w:pPr>
        <w:pStyle w:val="IvDInstructiontext"/>
        <w:jc w:val="both"/>
        <w:rPr>
          <w:rFonts w:asciiTheme="minorHAnsi" w:hAnsiTheme="minorHAnsi" w:cstheme="minorHAnsi"/>
          <w:i w:val="0"/>
          <w:color w:val="000000"/>
          <w:spacing w:val="0"/>
          <w:sz w:val="22"/>
          <w:szCs w:val="22"/>
        </w:rPr>
      </w:pPr>
      <w:r w:rsidRPr="00EC65C3">
        <w:rPr>
          <w:rFonts w:asciiTheme="minorHAnsi" w:hAnsiTheme="minorHAnsi" w:cstheme="minorHAnsi"/>
          <w:i w:val="0"/>
          <w:color w:val="000000"/>
          <w:spacing w:val="0"/>
          <w:sz w:val="22"/>
          <w:szCs w:val="22"/>
        </w:rPr>
        <w:t xml:space="preserve">Since S and L are not co-dependent in this case, i.e. each applicable to separate slot, more </w:t>
      </w:r>
      <w:proofErr w:type="spellStart"/>
      <w:r w:rsidRPr="00EC65C3">
        <w:rPr>
          <w:rFonts w:asciiTheme="minorHAnsi" w:hAnsiTheme="minorHAnsi" w:cstheme="minorHAnsi"/>
          <w:i w:val="0"/>
          <w:color w:val="000000"/>
          <w:spacing w:val="0"/>
          <w:sz w:val="22"/>
          <w:szCs w:val="22"/>
        </w:rPr>
        <w:t>startSymbolAndLength</w:t>
      </w:r>
      <w:proofErr w:type="spellEnd"/>
      <w:r w:rsidRPr="00EC65C3">
        <w:rPr>
          <w:rFonts w:asciiTheme="minorHAnsi" w:hAnsiTheme="minorHAnsi" w:cstheme="minorHAnsi"/>
          <w:i w:val="0"/>
          <w:color w:val="000000"/>
          <w:spacing w:val="0"/>
          <w:sz w:val="22"/>
          <w:szCs w:val="22"/>
        </w:rPr>
        <w:t xml:space="preserve"> combinations are possible as compared to single slot scheduling. In this case </w:t>
      </w:r>
      <w:proofErr w:type="spellStart"/>
      <w:r w:rsidRPr="00EC65C3">
        <w:rPr>
          <w:rFonts w:asciiTheme="minorHAnsi" w:hAnsiTheme="minorHAnsi" w:cstheme="minorHAnsi"/>
          <w:i w:val="0"/>
          <w:color w:val="000000"/>
          <w:spacing w:val="0"/>
          <w:sz w:val="22"/>
          <w:szCs w:val="22"/>
        </w:rPr>
        <w:t>startSymbolAndLength</w:t>
      </w:r>
      <w:proofErr w:type="spellEnd"/>
      <w:r w:rsidRPr="00EC65C3">
        <w:rPr>
          <w:rFonts w:asciiTheme="minorHAnsi" w:hAnsiTheme="minorHAnsi" w:cstheme="minorHAnsi"/>
          <w:i w:val="0"/>
          <w:color w:val="000000"/>
          <w:spacing w:val="0"/>
          <w:sz w:val="22"/>
          <w:szCs w:val="22"/>
        </w:rPr>
        <w:t xml:space="preserve"> combinations exceed 127. However, this should not have impact on the DCI indication. Assuming a reasonable number of configured S, L and K2 values for multi-slot scheduling, increasing the time domain resources assignment to maximum 5 bits instead of 4 bits can be considered. This way, the table can cover 32 different (S, L, K2) combinations instead of at most 16. </w:t>
      </w:r>
    </w:p>
    <w:p w14:paraId="6BED437F" w14:textId="77777777" w:rsidR="005045A9" w:rsidRPr="00EC65C3" w:rsidRDefault="005045A9" w:rsidP="005045A9">
      <w:pPr>
        <w:pStyle w:val="IvDInstructiontext"/>
        <w:jc w:val="both"/>
        <w:rPr>
          <w:rFonts w:asciiTheme="minorHAnsi" w:hAnsiTheme="minorHAnsi" w:cstheme="minorHAnsi"/>
          <w:i w:val="0"/>
          <w:color w:val="000000"/>
          <w:spacing w:val="0"/>
          <w:sz w:val="22"/>
          <w:szCs w:val="22"/>
        </w:rPr>
      </w:pPr>
    </w:p>
    <w:p w14:paraId="08433E86"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75" w:name="_Toc7701995"/>
      <w:bookmarkStart w:id="76" w:name="_Toc7782459"/>
      <w:proofErr w:type="spellStart"/>
      <w:r w:rsidRPr="005045A9">
        <w:rPr>
          <w:rFonts w:asciiTheme="minorHAnsi" w:hAnsiTheme="minorHAnsi" w:cstheme="minorHAnsi"/>
        </w:rPr>
        <w:t>startSymbolAndLength</w:t>
      </w:r>
      <w:proofErr w:type="spellEnd"/>
      <w:r w:rsidRPr="005045A9">
        <w:rPr>
          <w:rFonts w:asciiTheme="minorHAnsi" w:hAnsiTheme="minorHAnsi" w:cstheme="minorHAnsi"/>
        </w:rPr>
        <w:t xml:space="preserve"> for </w:t>
      </w:r>
      <w:proofErr w:type="spellStart"/>
      <w:r w:rsidRPr="005045A9">
        <w:rPr>
          <w:rFonts w:asciiTheme="minorHAnsi" w:hAnsiTheme="minorHAnsi" w:cstheme="minorHAnsi"/>
        </w:rPr>
        <w:t>multiPUSCH-TimeDomainResourceAllocation</w:t>
      </w:r>
      <w:proofErr w:type="spellEnd"/>
      <w:r w:rsidRPr="005045A9">
        <w:rPr>
          <w:rFonts w:asciiTheme="minorHAnsi" w:hAnsiTheme="minorHAnsi" w:cstheme="minorHAnsi"/>
        </w:rPr>
        <w:t xml:space="preserve"> includes all combinations of S and L, where S {</w:t>
      </w:r>
      <w:proofErr w:type="gramStart"/>
      <w:r w:rsidRPr="005045A9">
        <w:rPr>
          <w:rFonts w:asciiTheme="minorHAnsi" w:hAnsiTheme="minorHAnsi" w:cstheme="minorHAnsi"/>
        </w:rPr>
        <w:t>0,...</w:t>
      </w:r>
      <w:proofErr w:type="gramEnd"/>
      <w:r w:rsidRPr="005045A9">
        <w:rPr>
          <w:rFonts w:asciiTheme="minorHAnsi" w:hAnsiTheme="minorHAnsi" w:cstheme="minorHAnsi"/>
        </w:rPr>
        <w:t>.13} and L {1,...14}</w:t>
      </w:r>
      <w:bookmarkEnd w:id="75"/>
      <w:bookmarkEnd w:id="76"/>
    </w:p>
    <w:p w14:paraId="16C25700" w14:textId="77777777" w:rsidR="005045A9" w:rsidRPr="005045A9" w:rsidRDefault="005045A9" w:rsidP="005045A9">
      <w:pPr>
        <w:pStyle w:val="Proposal"/>
        <w:tabs>
          <w:tab w:val="num" w:pos="2204"/>
        </w:tabs>
        <w:ind w:left="2204" w:hanging="1304"/>
        <w:jc w:val="left"/>
        <w:rPr>
          <w:rStyle w:val="IvDbodytextChar"/>
          <w:rFonts w:asciiTheme="minorHAnsi" w:hAnsiTheme="minorHAnsi" w:cstheme="minorHAnsi"/>
        </w:rPr>
      </w:pPr>
      <w:bookmarkStart w:id="77" w:name="_Toc7701996"/>
      <w:bookmarkStart w:id="78" w:name="_Toc7782460"/>
      <w:r w:rsidRPr="005045A9">
        <w:rPr>
          <w:rFonts w:asciiTheme="minorHAnsi" w:hAnsiTheme="minorHAnsi" w:cstheme="minorHAnsi"/>
        </w:rPr>
        <w:t xml:space="preserve">Increasing the </w:t>
      </w:r>
      <w:proofErr w:type="spellStart"/>
      <w:r w:rsidRPr="005045A9">
        <w:rPr>
          <w:rFonts w:asciiTheme="minorHAnsi" w:hAnsiTheme="minorHAnsi" w:cstheme="minorHAnsi"/>
        </w:rPr>
        <w:t>bitwidth</w:t>
      </w:r>
      <w:proofErr w:type="spellEnd"/>
      <w:r w:rsidRPr="005045A9">
        <w:rPr>
          <w:rFonts w:asciiTheme="minorHAnsi" w:hAnsiTheme="minorHAnsi" w:cstheme="minorHAnsi"/>
        </w:rPr>
        <w:t xml:space="preserve"> of time domain resources assignment field in the multi-slot DCI to maximum 5 bits instead of 4 bits can be considered.</w:t>
      </w:r>
      <w:bookmarkEnd w:id="77"/>
      <w:bookmarkEnd w:id="78"/>
      <w:r w:rsidRPr="005045A9">
        <w:rPr>
          <w:rFonts w:asciiTheme="minorHAnsi" w:hAnsiTheme="minorHAnsi" w:cstheme="minorHAnsi"/>
        </w:rPr>
        <w:t xml:space="preserve"> </w:t>
      </w:r>
    </w:p>
    <w:p w14:paraId="389056F2" w14:textId="77777777" w:rsidR="005045A9" w:rsidRPr="00EC65C3" w:rsidRDefault="005045A9" w:rsidP="005045A9">
      <w:pPr>
        <w:pStyle w:val="IvDInstructiontext"/>
        <w:jc w:val="both"/>
        <w:rPr>
          <w:rFonts w:asciiTheme="minorHAnsi" w:hAnsiTheme="minorHAnsi" w:cstheme="minorHAnsi"/>
          <w:i w:val="0"/>
          <w:color w:val="000000"/>
          <w:spacing w:val="0"/>
          <w:sz w:val="22"/>
          <w:szCs w:val="22"/>
        </w:rPr>
      </w:pPr>
      <w:r w:rsidRPr="00EC65C3">
        <w:rPr>
          <w:rFonts w:asciiTheme="minorHAnsi" w:hAnsiTheme="minorHAnsi" w:cstheme="minorHAnsi"/>
          <w:i w:val="0"/>
          <w:color w:val="000000"/>
          <w:spacing w:val="0"/>
          <w:sz w:val="22"/>
          <w:szCs w:val="22"/>
        </w:rPr>
        <w:t xml:space="preserve">The number of scheduled slots is indicated using a separate field in DCI. We propose that the maximum number of scheduled slots using single grant is limited to 4 slots to balance between grant transmission overhead and the slot specific parameters indicated in the DCI. </w:t>
      </w:r>
    </w:p>
    <w:p w14:paraId="14644162" w14:textId="77777777" w:rsidR="005045A9" w:rsidRPr="005045A9" w:rsidRDefault="005045A9" w:rsidP="005045A9">
      <w:pPr>
        <w:textAlignment w:val="baseline"/>
        <w:rPr>
          <w:rFonts w:eastAsia="Times New Roman" w:cstheme="minorHAnsi"/>
          <w:color w:val="000000"/>
        </w:rPr>
      </w:pPr>
    </w:p>
    <w:p w14:paraId="652CFA4E"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79" w:name="_Toc7701997"/>
      <w:bookmarkStart w:id="80" w:name="_Toc7782461"/>
      <w:bookmarkStart w:id="81" w:name="_Hlk520468333"/>
      <w:bookmarkStart w:id="82" w:name="_Hlk520468119"/>
      <w:r w:rsidRPr="005045A9">
        <w:rPr>
          <w:rFonts w:asciiTheme="minorHAnsi" w:hAnsiTheme="minorHAnsi" w:cstheme="minorHAnsi"/>
        </w:rPr>
        <w:t>Include a separate field to indicate the number of scheduled slots in the multi-slot scheduling DCI. The maximum number of scheduled slots using single grant is limited to 4 slots.</w:t>
      </w:r>
      <w:bookmarkEnd w:id="79"/>
      <w:bookmarkEnd w:id="80"/>
      <w:r w:rsidRPr="005045A9">
        <w:rPr>
          <w:rFonts w:asciiTheme="minorHAnsi" w:hAnsiTheme="minorHAnsi" w:cstheme="minorHAnsi"/>
        </w:rPr>
        <w:t xml:space="preserve"> </w:t>
      </w:r>
    </w:p>
    <w:p w14:paraId="098B7AE6" w14:textId="77777777" w:rsidR="005045A9" w:rsidRPr="005045A9" w:rsidRDefault="005045A9" w:rsidP="005045A9">
      <w:pPr>
        <w:pStyle w:val="IvDInstructiontext"/>
        <w:rPr>
          <w:rFonts w:asciiTheme="minorHAnsi" w:eastAsiaTheme="minorEastAsia" w:hAnsiTheme="minorHAnsi" w:cstheme="minorHAnsi"/>
          <w:b/>
          <w:i w:val="0"/>
          <w:color w:val="auto"/>
          <w:sz w:val="22"/>
          <w:szCs w:val="22"/>
          <w:u w:val="single"/>
          <w:lang w:eastAsia="zh-CN"/>
        </w:rPr>
      </w:pPr>
      <w:r w:rsidRPr="005045A9">
        <w:rPr>
          <w:rStyle w:val="IvDbodytextChar"/>
          <w:rFonts w:asciiTheme="minorHAnsi" w:hAnsiTheme="minorHAnsi" w:cstheme="minorHAnsi"/>
          <w:b/>
          <w:i w:val="0"/>
          <w:color w:val="auto"/>
          <w:u w:val="single"/>
        </w:rPr>
        <w:t>Time resource allocations for PUSCH with gaps in between</w:t>
      </w:r>
    </w:p>
    <w:p w14:paraId="46F686FF" w14:textId="77777777" w:rsidR="005045A9" w:rsidRPr="005045A9" w:rsidRDefault="005045A9" w:rsidP="005045A9">
      <w:pPr>
        <w:pStyle w:val="BodyText"/>
        <w:rPr>
          <w:rFonts w:asciiTheme="minorHAnsi" w:hAnsiTheme="minorHAnsi" w:cstheme="minorHAnsi"/>
        </w:rPr>
      </w:pPr>
      <w:r w:rsidRPr="005045A9">
        <w:rPr>
          <w:rFonts w:asciiTheme="minorHAnsi" w:hAnsiTheme="minorHAnsi" w:cstheme="minorHAnsi"/>
        </w:rPr>
        <w:t>NR supports slot-aggregation where the TB repeats over multiple slots or mini-slots following an RV sequence. The Aggregation (repetition) factor (1, 2, 4, 8 for DL or UL) is semi-statically configured and the same symbol allocation is used across slots.   </w:t>
      </w:r>
    </w:p>
    <w:p w14:paraId="7AA5BC60" w14:textId="77777777" w:rsidR="005045A9" w:rsidRPr="005045A9" w:rsidRDefault="005045A9" w:rsidP="005045A9">
      <w:pPr>
        <w:pStyle w:val="BodyText"/>
        <w:rPr>
          <w:rFonts w:asciiTheme="minorHAnsi" w:hAnsiTheme="minorHAnsi" w:cstheme="minorHAnsi"/>
        </w:rPr>
      </w:pPr>
      <w:r w:rsidRPr="005045A9">
        <w:rPr>
          <w:rFonts w:asciiTheme="minorHAnsi" w:hAnsiTheme="minorHAnsi" w:cstheme="minorHAnsi"/>
        </w:rPr>
        <w:t xml:space="preserve">It is beneficial, from scheduling flexibility perspective, to support similar mode where the scheduled PUSCH are non- consecutive. The same symbol allocation is used across slots; however, each with separate TB. </w:t>
      </w:r>
    </w:p>
    <w:p w14:paraId="4338A39D" w14:textId="77777777" w:rsidR="005045A9" w:rsidRPr="005045A9" w:rsidRDefault="005045A9" w:rsidP="005045A9">
      <w:pPr>
        <w:pStyle w:val="BodyText"/>
        <w:rPr>
          <w:rFonts w:asciiTheme="minorHAnsi" w:hAnsiTheme="minorHAnsi" w:cstheme="minorHAnsi"/>
        </w:rPr>
      </w:pPr>
      <w:r w:rsidRPr="005045A9">
        <w:rPr>
          <w:rFonts w:asciiTheme="minorHAnsi" w:hAnsiTheme="minorHAnsi" w:cstheme="minorHAnsi"/>
        </w:rPr>
        <w:t xml:space="preserve">Support for both PUSCHs with and without gaps in between can be done with minimal spec changes. To do so, the </w:t>
      </w:r>
      <w:proofErr w:type="spellStart"/>
      <w:r w:rsidRPr="005045A9">
        <w:rPr>
          <w:rFonts w:asciiTheme="minorHAnsi" w:hAnsiTheme="minorHAnsi" w:cstheme="minorHAnsi"/>
          <w:b/>
          <w:color w:val="000000"/>
          <w:lang w:eastAsia="ko-KR"/>
        </w:rPr>
        <w:t>startSymbolAndLength</w:t>
      </w:r>
      <w:proofErr w:type="spellEnd"/>
      <w:r w:rsidRPr="005045A9">
        <w:rPr>
          <w:rFonts w:asciiTheme="minorHAnsi" w:hAnsiTheme="minorHAnsi" w:cstheme="minorHAnsi"/>
        </w:rPr>
        <w:t xml:space="preserve"> field for single slot scheduling is extended to support configuration of multiple slot </w:t>
      </w:r>
      <w:proofErr w:type="gramStart"/>
      <w:r w:rsidRPr="005045A9">
        <w:rPr>
          <w:rFonts w:asciiTheme="minorHAnsi" w:hAnsiTheme="minorHAnsi" w:cstheme="minorHAnsi"/>
        </w:rPr>
        <w:t>scheduling  (</w:t>
      </w:r>
      <w:proofErr w:type="spellStart"/>
      <w:proofErr w:type="gramEnd"/>
      <w:r w:rsidRPr="005045A9">
        <w:rPr>
          <w:rFonts w:asciiTheme="minorHAnsi" w:hAnsiTheme="minorHAnsi" w:cstheme="minorHAnsi"/>
          <w:b/>
        </w:rPr>
        <w:t>multiSlotStartSymbolAndLength</w:t>
      </w:r>
      <w:proofErr w:type="spellEnd"/>
      <w:r w:rsidRPr="005045A9">
        <w:rPr>
          <w:rFonts w:asciiTheme="minorHAnsi" w:hAnsiTheme="minorHAnsi" w:cstheme="minorHAnsi"/>
        </w:rPr>
        <w:t xml:space="preserve"> ) that specifies either </w:t>
      </w:r>
    </w:p>
    <w:p w14:paraId="6EE997DF" w14:textId="77777777" w:rsidR="005045A9" w:rsidRPr="005045A9" w:rsidRDefault="005045A9" w:rsidP="003D76BD">
      <w:pPr>
        <w:pStyle w:val="BodyText"/>
        <w:keepLines/>
        <w:numPr>
          <w:ilvl w:val="0"/>
          <w:numId w:val="37"/>
        </w:numPr>
        <w:tabs>
          <w:tab w:val="left" w:pos="2552"/>
          <w:tab w:val="left" w:pos="3856"/>
          <w:tab w:val="left" w:pos="5216"/>
          <w:tab w:val="left" w:pos="6464"/>
          <w:tab w:val="left" w:pos="7768"/>
          <w:tab w:val="left" w:pos="9072"/>
          <w:tab w:val="left" w:pos="9639"/>
        </w:tabs>
        <w:spacing w:before="240" w:after="0" w:line="240" w:lineRule="auto"/>
        <w:jc w:val="left"/>
        <w:rPr>
          <w:rFonts w:asciiTheme="minorHAnsi" w:hAnsiTheme="minorHAnsi" w:cstheme="minorHAnsi"/>
          <w:color w:val="000000"/>
        </w:rPr>
      </w:pPr>
      <w:r w:rsidRPr="005045A9">
        <w:rPr>
          <w:rFonts w:asciiTheme="minorHAnsi" w:hAnsiTheme="minorHAnsi" w:cstheme="minorHAnsi"/>
        </w:rPr>
        <w:t>Multi-slot Scheduling Case 1: t</w:t>
      </w:r>
      <w:r w:rsidRPr="005045A9">
        <w:rPr>
          <w:rFonts w:asciiTheme="minorHAnsi" w:hAnsiTheme="minorHAnsi" w:cstheme="minorHAnsi"/>
          <w:color w:val="000000"/>
        </w:rPr>
        <w:t>he start symbol and length of the PUSCH for every scheduled slot</w:t>
      </w:r>
    </w:p>
    <w:p w14:paraId="12743E0D" w14:textId="77777777" w:rsidR="005045A9" w:rsidRPr="005045A9" w:rsidRDefault="005045A9" w:rsidP="003D76BD">
      <w:pPr>
        <w:pStyle w:val="BodyText"/>
        <w:keepLines/>
        <w:numPr>
          <w:ilvl w:val="0"/>
          <w:numId w:val="37"/>
        </w:numPr>
        <w:tabs>
          <w:tab w:val="left" w:pos="2552"/>
          <w:tab w:val="left" w:pos="3856"/>
          <w:tab w:val="left" w:pos="5216"/>
          <w:tab w:val="left" w:pos="6464"/>
          <w:tab w:val="left" w:pos="7768"/>
          <w:tab w:val="left" w:pos="9072"/>
          <w:tab w:val="left" w:pos="9639"/>
        </w:tabs>
        <w:spacing w:before="240" w:after="0" w:line="240" w:lineRule="auto"/>
        <w:jc w:val="left"/>
        <w:rPr>
          <w:rFonts w:asciiTheme="minorHAnsi" w:hAnsiTheme="minorHAnsi" w:cstheme="minorHAnsi"/>
          <w:color w:val="000000"/>
        </w:rPr>
      </w:pPr>
      <w:r w:rsidRPr="005045A9">
        <w:rPr>
          <w:rFonts w:asciiTheme="minorHAnsi" w:hAnsiTheme="minorHAnsi" w:cstheme="minorHAnsi"/>
        </w:rPr>
        <w:t xml:space="preserve">Multi-slot Scheduling </w:t>
      </w:r>
      <w:r w:rsidRPr="005045A9">
        <w:rPr>
          <w:rFonts w:asciiTheme="minorHAnsi" w:hAnsiTheme="minorHAnsi" w:cstheme="minorHAnsi"/>
          <w:color w:val="000000"/>
        </w:rPr>
        <w:t>Case 2: the start symbol of the first scheduled slot and the length of the last scheduled slot with all other scheduled slots starting in symbol #0 and having a length that is the same as the length of the slot.</w:t>
      </w:r>
    </w:p>
    <w:p w14:paraId="107D2BE7" w14:textId="77777777" w:rsidR="005045A9" w:rsidRPr="005045A9" w:rsidRDefault="005045A9" w:rsidP="005045A9">
      <w:pPr>
        <w:pStyle w:val="BodyText"/>
        <w:rPr>
          <w:rFonts w:asciiTheme="minorHAnsi" w:hAnsiTheme="minorHAnsi" w:cstheme="minorHAnsi"/>
        </w:rPr>
      </w:pPr>
    </w:p>
    <w:p w14:paraId="2D09F2B8" w14:textId="50295B0F" w:rsidR="005045A9" w:rsidRPr="005045A9" w:rsidRDefault="00EC65C3" w:rsidP="005045A9">
      <w:pPr>
        <w:pStyle w:val="BodyText"/>
        <w:rPr>
          <w:rFonts w:asciiTheme="minorHAnsi" w:hAnsiTheme="minorHAnsi" w:cstheme="minorHAnsi"/>
        </w:rPr>
      </w:pPr>
      <w:r>
        <w:rPr>
          <w:rFonts w:asciiTheme="minorHAnsi" w:hAnsiTheme="minorHAnsi" w:cstheme="minorHAnsi"/>
        </w:rPr>
        <w:t>A</w:t>
      </w:r>
      <w:r w:rsidR="005045A9" w:rsidRPr="005045A9">
        <w:rPr>
          <w:rFonts w:asciiTheme="minorHAnsi" w:hAnsiTheme="minorHAnsi" w:cstheme="minorHAnsi"/>
        </w:rPr>
        <w:t xml:space="preserve"> single multi-slot time domain resource allocation table can consist of mixed scheduling case 1 and case 2. This enables the </w:t>
      </w:r>
      <w:proofErr w:type="spellStart"/>
      <w:r w:rsidR="005045A9" w:rsidRPr="005045A9">
        <w:rPr>
          <w:rFonts w:asciiTheme="minorHAnsi" w:hAnsiTheme="minorHAnsi" w:cstheme="minorHAnsi"/>
        </w:rPr>
        <w:t>gNB</w:t>
      </w:r>
      <w:proofErr w:type="spellEnd"/>
      <w:r w:rsidR="005045A9" w:rsidRPr="005045A9">
        <w:rPr>
          <w:rFonts w:asciiTheme="minorHAnsi" w:hAnsiTheme="minorHAnsi" w:cstheme="minorHAnsi"/>
        </w:rPr>
        <w:t xml:space="preserve"> to provide flexible multi-slot scheduling addressing the two scheduling cases in a unified approach. Moreover, this approach enables the </w:t>
      </w:r>
      <w:proofErr w:type="spellStart"/>
      <w:r w:rsidR="005045A9" w:rsidRPr="005045A9">
        <w:rPr>
          <w:rFonts w:asciiTheme="minorHAnsi" w:hAnsiTheme="minorHAnsi" w:cstheme="minorHAnsi"/>
        </w:rPr>
        <w:t>gNB</w:t>
      </w:r>
      <w:proofErr w:type="spellEnd"/>
      <w:r w:rsidR="005045A9" w:rsidRPr="005045A9">
        <w:rPr>
          <w:rFonts w:asciiTheme="minorHAnsi" w:hAnsiTheme="minorHAnsi" w:cstheme="minorHAnsi"/>
        </w:rPr>
        <w:t xml:space="preserve"> to dynamically switch between the two scheduling cases to suit the specific application requirements.</w:t>
      </w:r>
    </w:p>
    <w:p w14:paraId="71B1405A" w14:textId="77777777" w:rsidR="005045A9" w:rsidRPr="005045A9" w:rsidRDefault="005045A9" w:rsidP="005045A9">
      <w:pPr>
        <w:pStyle w:val="BodyText"/>
        <w:rPr>
          <w:rFonts w:asciiTheme="minorHAnsi" w:hAnsiTheme="minorHAnsi" w:cstheme="minorHAnsi"/>
          <w:color w:val="000000"/>
        </w:rPr>
      </w:pPr>
      <w:r w:rsidRPr="005045A9">
        <w:rPr>
          <w:rFonts w:asciiTheme="minorHAnsi" w:hAnsiTheme="minorHAnsi" w:cstheme="minorHAnsi"/>
          <w:color w:val="000000"/>
        </w:rPr>
        <w:t xml:space="preserve">when the UE is scheduled using a multi-slot DCI grant, the </w:t>
      </w:r>
      <w:r w:rsidRPr="005045A9">
        <w:rPr>
          <w:rFonts w:asciiTheme="minorHAnsi" w:hAnsiTheme="minorHAnsi" w:cstheme="minorHAnsi"/>
          <w:i/>
          <w:color w:val="000000"/>
        </w:rPr>
        <w:t>Time domain resource assignment</w:t>
      </w:r>
      <w:r w:rsidRPr="005045A9">
        <w:rPr>
          <w:rFonts w:asciiTheme="minorHAnsi" w:hAnsiTheme="minorHAnsi" w:cstheme="minorHAnsi"/>
          <w:color w:val="000000"/>
        </w:rPr>
        <w:t xml:space="preserve"> field value </w:t>
      </w:r>
      <w:r w:rsidRPr="005045A9">
        <w:rPr>
          <w:rFonts w:asciiTheme="minorHAnsi" w:hAnsiTheme="minorHAnsi" w:cstheme="minorHAnsi"/>
          <w:i/>
          <w:color w:val="000000"/>
        </w:rPr>
        <w:t>m</w:t>
      </w:r>
      <w:r w:rsidRPr="005045A9">
        <w:rPr>
          <w:rFonts w:asciiTheme="minorHAnsi" w:hAnsiTheme="minorHAnsi" w:cstheme="minorHAnsi"/>
          <w:color w:val="000000"/>
        </w:rPr>
        <w:t xml:space="preserve"> of the DCI provides a row index </w:t>
      </w:r>
      <w:r w:rsidRPr="005045A9">
        <w:rPr>
          <w:rFonts w:asciiTheme="minorHAnsi" w:hAnsiTheme="minorHAnsi" w:cstheme="minorHAnsi"/>
          <w:i/>
          <w:color w:val="000000"/>
        </w:rPr>
        <w:t xml:space="preserve">m </w:t>
      </w:r>
      <w:r w:rsidRPr="005045A9">
        <w:rPr>
          <w:rFonts w:asciiTheme="minorHAnsi" w:hAnsiTheme="minorHAnsi" w:cstheme="minorHAnsi"/>
          <w:color w:val="000000"/>
        </w:rPr>
        <w:t>+ 1</w:t>
      </w:r>
      <w:r w:rsidRPr="005045A9">
        <w:rPr>
          <w:rFonts w:asciiTheme="minorHAnsi" w:hAnsiTheme="minorHAnsi" w:cstheme="minorHAnsi"/>
          <w:i/>
          <w:color w:val="000000"/>
        </w:rPr>
        <w:t xml:space="preserve"> </w:t>
      </w:r>
      <w:r w:rsidRPr="005045A9">
        <w:rPr>
          <w:rFonts w:asciiTheme="minorHAnsi" w:hAnsiTheme="minorHAnsi" w:cstheme="minorHAnsi"/>
          <w:color w:val="000000"/>
        </w:rPr>
        <w:t xml:space="preserve">to an allocated RRC configured table. The indexed row contains: </w:t>
      </w:r>
    </w:p>
    <w:p w14:paraId="37FEAFC9" w14:textId="77777777" w:rsidR="005045A9" w:rsidRPr="005045A9" w:rsidRDefault="005045A9" w:rsidP="003D76BD">
      <w:pPr>
        <w:pStyle w:val="BodyText"/>
        <w:keepLines/>
        <w:numPr>
          <w:ilvl w:val="0"/>
          <w:numId w:val="37"/>
        </w:numPr>
        <w:tabs>
          <w:tab w:val="left" w:pos="2552"/>
          <w:tab w:val="left" w:pos="3856"/>
          <w:tab w:val="left" w:pos="5216"/>
          <w:tab w:val="left" w:pos="6464"/>
          <w:tab w:val="left" w:pos="7768"/>
          <w:tab w:val="left" w:pos="9072"/>
          <w:tab w:val="left" w:pos="9639"/>
        </w:tabs>
        <w:spacing w:before="240" w:after="0" w:line="240" w:lineRule="auto"/>
        <w:jc w:val="left"/>
        <w:rPr>
          <w:rFonts w:asciiTheme="minorHAnsi" w:hAnsiTheme="minorHAnsi" w:cstheme="minorHAnsi"/>
        </w:rPr>
      </w:pPr>
      <w:r w:rsidRPr="005045A9">
        <w:rPr>
          <w:rFonts w:asciiTheme="minorHAnsi" w:hAnsiTheme="minorHAnsi" w:cstheme="minorHAnsi"/>
        </w:rPr>
        <w:t xml:space="preserve">the slot offset </w:t>
      </w:r>
      <w:r w:rsidRPr="005045A9">
        <w:rPr>
          <w:rFonts w:asciiTheme="minorHAnsi" w:hAnsiTheme="minorHAnsi" w:cstheme="minorHAnsi"/>
          <w:i/>
        </w:rPr>
        <w:t>K</w:t>
      </w:r>
      <w:r w:rsidRPr="005045A9">
        <w:rPr>
          <w:rFonts w:asciiTheme="minorHAnsi" w:hAnsiTheme="minorHAnsi" w:cstheme="minorHAnsi"/>
          <w:i/>
          <w:vertAlign w:val="subscript"/>
        </w:rPr>
        <w:t>2</w:t>
      </w:r>
      <w:r w:rsidRPr="005045A9">
        <w:rPr>
          <w:rFonts w:asciiTheme="minorHAnsi" w:hAnsiTheme="minorHAnsi" w:cstheme="minorHAnsi"/>
        </w:rPr>
        <w:t>;</w:t>
      </w:r>
    </w:p>
    <w:p w14:paraId="40AA8BDC" w14:textId="77777777" w:rsidR="005045A9" w:rsidRPr="005045A9" w:rsidRDefault="005045A9" w:rsidP="003D76BD">
      <w:pPr>
        <w:pStyle w:val="BodyText"/>
        <w:keepLines/>
        <w:numPr>
          <w:ilvl w:val="0"/>
          <w:numId w:val="37"/>
        </w:numPr>
        <w:tabs>
          <w:tab w:val="left" w:pos="2552"/>
          <w:tab w:val="left" w:pos="3856"/>
          <w:tab w:val="left" w:pos="5216"/>
          <w:tab w:val="left" w:pos="6464"/>
          <w:tab w:val="left" w:pos="7768"/>
          <w:tab w:val="left" w:pos="9072"/>
          <w:tab w:val="left" w:pos="9639"/>
        </w:tabs>
        <w:spacing w:before="240" w:after="0" w:line="240" w:lineRule="auto"/>
        <w:jc w:val="left"/>
        <w:rPr>
          <w:rFonts w:asciiTheme="minorHAnsi" w:hAnsiTheme="minorHAnsi" w:cstheme="minorHAnsi"/>
        </w:rPr>
      </w:pPr>
      <w:r w:rsidRPr="005045A9">
        <w:rPr>
          <w:rFonts w:asciiTheme="minorHAnsi" w:hAnsiTheme="minorHAnsi" w:cstheme="minorHAnsi"/>
          <w:color w:val="000000"/>
          <w:lang w:eastAsia="ko-KR"/>
        </w:rPr>
        <w:t xml:space="preserve">the start symbol and length (shown as the “S” and “L” columns, respectively, in the example table below) if </w:t>
      </w:r>
      <w:proofErr w:type="spellStart"/>
      <w:r w:rsidRPr="005045A9">
        <w:rPr>
          <w:rFonts w:asciiTheme="minorHAnsi" w:hAnsiTheme="minorHAnsi" w:cstheme="minorHAnsi"/>
          <w:b/>
          <w:color w:val="000000"/>
          <w:lang w:eastAsia="ko-KR"/>
        </w:rPr>
        <w:t>startSymbolAndLength</w:t>
      </w:r>
      <w:proofErr w:type="spellEnd"/>
      <w:r w:rsidRPr="005045A9">
        <w:rPr>
          <w:rFonts w:asciiTheme="minorHAnsi" w:hAnsiTheme="minorHAnsi" w:cstheme="minorHAnsi"/>
          <w:color w:val="000000"/>
          <w:lang w:eastAsia="ko-KR"/>
        </w:rPr>
        <w:t xml:space="preserve"> is set in the RRC configuration; otherwise, these two columns are not applicable;</w:t>
      </w:r>
    </w:p>
    <w:p w14:paraId="69C44897" w14:textId="77777777" w:rsidR="005045A9" w:rsidRPr="005045A9" w:rsidRDefault="005045A9" w:rsidP="003D76BD">
      <w:pPr>
        <w:pStyle w:val="BodyText"/>
        <w:keepLines/>
        <w:numPr>
          <w:ilvl w:val="0"/>
          <w:numId w:val="37"/>
        </w:numPr>
        <w:tabs>
          <w:tab w:val="left" w:pos="2552"/>
          <w:tab w:val="left" w:pos="3856"/>
          <w:tab w:val="left" w:pos="5216"/>
          <w:tab w:val="left" w:pos="6464"/>
          <w:tab w:val="left" w:pos="7768"/>
          <w:tab w:val="left" w:pos="9072"/>
          <w:tab w:val="left" w:pos="9639"/>
        </w:tabs>
        <w:spacing w:before="240" w:after="0" w:line="240" w:lineRule="auto"/>
        <w:jc w:val="left"/>
        <w:rPr>
          <w:rFonts w:asciiTheme="minorHAnsi" w:hAnsiTheme="minorHAnsi" w:cstheme="minorHAnsi"/>
        </w:rPr>
      </w:pPr>
      <w:r w:rsidRPr="005045A9">
        <w:rPr>
          <w:rFonts w:asciiTheme="minorHAnsi" w:hAnsiTheme="minorHAnsi" w:cstheme="minorHAnsi"/>
          <w:color w:val="000000"/>
          <w:lang w:eastAsia="ko-KR"/>
        </w:rPr>
        <w:t xml:space="preserve">the start symbol of the first scheduled slot and the length of the last scheduled slot (shown as the “SS” and “LL” columns, respectively, in the example table below) if </w:t>
      </w:r>
      <w:proofErr w:type="spellStart"/>
      <w:r w:rsidRPr="005045A9">
        <w:rPr>
          <w:rFonts w:asciiTheme="minorHAnsi" w:hAnsiTheme="minorHAnsi" w:cstheme="minorHAnsi"/>
          <w:b/>
          <w:color w:val="000000"/>
          <w:lang w:eastAsia="ko-KR"/>
        </w:rPr>
        <w:t>startSlotStartSymbolAndEndSlotLength</w:t>
      </w:r>
      <w:proofErr w:type="spellEnd"/>
      <w:r w:rsidRPr="005045A9">
        <w:rPr>
          <w:rFonts w:asciiTheme="minorHAnsi" w:hAnsiTheme="minorHAnsi" w:cstheme="minorHAnsi"/>
          <w:color w:val="000000"/>
          <w:lang w:eastAsia="ko-KR"/>
        </w:rPr>
        <w:t xml:space="preserve"> is set in the RRC configuration; otherwise, these two columns are not applicable;</w:t>
      </w:r>
    </w:p>
    <w:p w14:paraId="2A21C89C" w14:textId="77777777" w:rsidR="005045A9" w:rsidRPr="005045A9" w:rsidRDefault="005045A9" w:rsidP="005045A9">
      <w:pPr>
        <w:pStyle w:val="ListParagraph"/>
        <w:jc w:val="both"/>
        <w:rPr>
          <w:rFonts w:asciiTheme="minorHAnsi" w:hAnsiTheme="minorHAnsi" w:cstheme="minorHAnsi"/>
          <w:color w:val="000000"/>
          <w:sz w:val="20"/>
        </w:rPr>
      </w:pPr>
    </w:p>
    <w:p w14:paraId="6D19D6E5" w14:textId="77777777" w:rsidR="005045A9" w:rsidRPr="005045A9" w:rsidRDefault="005045A9" w:rsidP="003D76BD">
      <w:pPr>
        <w:pStyle w:val="ListParagraph"/>
        <w:numPr>
          <w:ilvl w:val="0"/>
          <w:numId w:val="38"/>
        </w:numPr>
        <w:spacing w:after="0" w:line="240" w:lineRule="auto"/>
        <w:contextualSpacing/>
        <w:jc w:val="both"/>
        <w:rPr>
          <w:rFonts w:asciiTheme="minorHAnsi" w:hAnsiTheme="minorHAnsi" w:cstheme="minorHAnsi"/>
          <w:color w:val="000000"/>
          <w:sz w:val="20"/>
        </w:rPr>
      </w:pPr>
      <w:r w:rsidRPr="005045A9">
        <w:rPr>
          <w:rFonts w:asciiTheme="minorHAnsi" w:hAnsiTheme="minorHAnsi" w:cstheme="minorHAnsi"/>
        </w:rPr>
        <w:t>the PUSCH mapping type to be applied in the PUSCH transmission.</w:t>
      </w:r>
    </w:p>
    <w:p w14:paraId="1356014F" w14:textId="77777777" w:rsidR="005045A9" w:rsidRPr="005045A9" w:rsidRDefault="005045A9" w:rsidP="005045A9">
      <w:pPr>
        <w:pStyle w:val="BodyText"/>
        <w:rPr>
          <w:rFonts w:asciiTheme="minorHAnsi" w:hAnsiTheme="minorHAnsi" w:cstheme="minorHAnsi"/>
        </w:rPr>
      </w:pPr>
    </w:p>
    <w:p w14:paraId="657CFFC0" w14:textId="0CD17AF6" w:rsidR="005045A9" w:rsidRPr="005045A9" w:rsidRDefault="005045A9" w:rsidP="005045A9">
      <w:pPr>
        <w:pStyle w:val="BodyText"/>
        <w:rPr>
          <w:rFonts w:asciiTheme="minorHAnsi" w:hAnsiTheme="minorHAnsi" w:cstheme="minorHAnsi"/>
        </w:rPr>
      </w:pPr>
      <w:r w:rsidRPr="005045A9">
        <w:rPr>
          <w:rFonts w:asciiTheme="minorHAnsi" w:hAnsiTheme="minorHAnsi" w:cstheme="minorHAnsi"/>
        </w:rPr>
        <w:t xml:space="preserve">The table below shows an example, where row 1 and 2 map to the PUSCH allocations in figure </w:t>
      </w:r>
      <w:r w:rsidR="00EC65C3">
        <w:rPr>
          <w:rFonts w:asciiTheme="minorHAnsi" w:hAnsiTheme="minorHAnsi" w:cstheme="minorHAnsi"/>
        </w:rPr>
        <w:t>4</w:t>
      </w:r>
      <w:r w:rsidRPr="005045A9">
        <w:rPr>
          <w:rFonts w:asciiTheme="minorHAnsi" w:hAnsiTheme="minorHAnsi" w:cstheme="minorHAnsi"/>
        </w:rPr>
        <w:t xml:space="preserve">. </w:t>
      </w:r>
    </w:p>
    <w:p w14:paraId="076C509B" w14:textId="77777777" w:rsidR="005045A9" w:rsidRPr="005045A9" w:rsidRDefault="005045A9" w:rsidP="005045A9">
      <w:pPr>
        <w:pStyle w:val="BodyText"/>
        <w:rPr>
          <w:rFonts w:asciiTheme="minorHAnsi" w:hAnsiTheme="minorHAnsi" w:cstheme="minorHAnsi"/>
        </w:rPr>
      </w:pP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407"/>
        <w:gridCol w:w="1276"/>
        <w:gridCol w:w="1260"/>
        <w:gridCol w:w="1257"/>
        <w:gridCol w:w="1288"/>
        <w:gridCol w:w="1233"/>
      </w:tblGrid>
      <w:tr w:rsidR="005045A9" w:rsidRPr="005045A9" w14:paraId="334389FD" w14:textId="77777777" w:rsidTr="005045A9">
        <w:trPr>
          <w:jc w:val="center"/>
        </w:trPr>
        <w:tc>
          <w:tcPr>
            <w:tcW w:w="1341" w:type="dxa"/>
          </w:tcPr>
          <w:p w14:paraId="615CF457" w14:textId="77777777" w:rsidR="005045A9" w:rsidRPr="005045A9" w:rsidRDefault="005045A9" w:rsidP="005045A9">
            <w:pPr>
              <w:pStyle w:val="TAH"/>
              <w:rPr>
                <w:rFonts w:asciiTheme="minorHAnsi" w:eastAsia="Batang" w:hAnsiTheme="minorHAnsi" w:cstheme="minorHAnsi"/>
                <w:color w:val="000000"/>
                <w:sz w:val="20"/>
              </w:rPr>
            </w:pPr>
            <w:r w:rsidRPr="005045A9">
              <w:rPr>
                <w:rFonts w:asciiTheme="minorHAnsi" w:eastAsia="Batang" w:hAnsiTheme="minorHAnsi" w:cstheme="minorHAnsi"/>
                <w:color w:val="000000"/>
                <w:sz w:val="20"/>
              </w:rPr>
              <w:lastRenderedPageBreak/>
              <w:t>Row index</w:t>
            </w:r>
          </w:p>
        </w:tc>
        <w:tc>
          <w:tcPr>
            <w:tcW w:w="1407" w:type="dxa"/>
          </w:tcPr>
          <w:p w14:paraId="4616A9FD" w14:textId="77777777" w:rsidR="005045A9" w:rsidRPr="005045A9" w:rsidRDefault="005045A9" w:rsidP="005045A9">
            <w:pPr>
              <w:pStyle w:val="TAH"/>
              <w:rPr>
                <w:rFonts w:asciiTheme="minorHAnsi" w:eastAsia="Batang" w:hAnsiTheme="minorHAnsi" w:cstheme="minorHAnsi"/>
                <w:color w:val="000000"/>
                <w:sz w:val="20"/>
              </w:rPr>
            </w:pPr>
            <w:r w:rsidRPr="005045A9">
              <w:rPr>
                <w:rFonts w:asciiTheme="minorHAnsi" w:eastAsia="Batang" w:hAnsiTheme="minorHAnsi" w:cstheme="minorHAnsi"/>
                <w:color w:val="000000"/>
                <w:sz w:val="20"/>
              </w:rPr>
              <w:t>PUSCH mapping type</w:t>
            </w:r>
          </w:p>
        </w:tc>
        <w:tc>
          <w:tcPr>
            <w:tcW w:w="1276" w:type="dxa"/>
          </w:tcPr>
          <w:p w14:paraId="6E841677" w14:textId="77777777" w:rsidR="005045A9" w:rsidRPr="005045A9" w:rsidRDefault="005045A9" w:rsidP="005045A9">
            <w:pPr>
              <w:pStyle w:val="TAH"/>
              <w:rPr>
                <w:rFonts w:asciiTheme="minorHAnsi" w:eastAsia="Batang" w:hAnsiTheme="minorHAnsi" w:cstheme="minorHAnsi"/>
                <w:i/>
                <w:color w:val="000000"/>
                <w:sz w:val="20"/>
              </w:rPr>
            </w:pPr>
            <w:r w:rsidRPr="005045A9">
              <w:rPr>
                <w:rFonts w:asciiTheme="minorHAnsi" w:hAnsiTheme="minorHAnsi" w:cstheme="minorHAnsi"/>
                <w:i/>
                <w:sz w:val="20"/>
              </w:rPr>
              <w:t>K</w:t>
            </w:r>
            <w:r w:rsidRPr="005045A9">
              <w:rPr>
                <w:rFonts w:asciiTheme="minorHAnsi" w:hAnsiTheme="minorHAnsi" w:cstheme="minorHAnsi"/>
                <w:i/>
                <w:sz w:val="20"/>
                <w:vertAlign w:val="subscript"/>
              </w:rPr>
              <w:t>2</w:t>
            </w:r>
          </w:p>
        </w:tc>
        <w:tc>
          <w:tcPr>
            <w:tcW w:w="1260" w:type="dxa"/>
            <w:shd w:val="clear" w:color="auto" w:fill="auto"/>
          </w:tcPr>
          <w:p w14:paraId="5C5EBEFA" w14:textId="77777777" w:rsidR="005045A9" w:rsidRPr="005045A9" w:rsidRDefault="005045A9" w:rsidP="005045A9">
            <w:pPr>
              <w:pStyle w:val="TAH"/>
              <w:rPr>
                <w:rFonts w:asciiTheme="minorHAnsi" w:eastAsia="Batang" w:hAnsiTheme="minorHAnsi" w:cstheme="minorHAnsi"/>
                <w:i/>
                <w:color w:val="000000"/>
                <w:sz w:val="20"/>
              </w:rPr>
            </w:pPr>
            <w:r w:rsidRPr="005045A9">
              <w:rPr>
                <w:rFonts w:asciiTheme="minorHAnsi" w:eastAsia="Batang" w:hAnsiTheme="minorHAnsi" w:cstheme="minorHAnsi"/>
                <w:i/>
                <w:color w:val="000000"/>
                <w:sz w:val="20"/>
              </w:rPr>
              <w:t>S</w:t>
            </w:r>
          </w:p>
        </w:tc>
        <w:tc>
          <w:tcPr>
            <w:tcW w:w="1257" w:type="dxa"/>
            <w:shd w:val="clear" w:color="auto" w:fill="auto"/>
          </w:tcPr>
          <w:p w14:paraId="39D15E74" w14:textId="77777777" w:rsidR="005045A9" w:rsidRPr="005045A9" w:rsidRDefault="005045A9" w:rsidP="005045A9">
            <w:pPr>
              <w:pStyle w:val="TAH"/>
              <w:rPr>
                <w:rFonts w:asciiTheme="minorHAnsi" w:eastAsia="Batang" w:hAnsiTheme="minorHAnsi" w:cstheme="minorHAnsi"/>
                <w:i/>
                <w:color w:val="000000"/>
                <w:sz w:val="20"/>
              </w:rPr>
            </w:pPr>
            <w:r w:rsidRPr="005045A9">
              <w:rPr>
                <w:rFonts w:asciiTheme="minorHAnsi" w:eastAsia="Batang" w:hAnsiTheme="minorHAnsi" w:cstheme="minorHAnsi"/>
                <w:i/>
                <w:color w:val="000000"/>
                <w:sz w:val="20"/>
              </w:rPr>
              <w:t>L</w:t>
            </w:r>
          </w:p>
        </w:tc>
        <w:tc>
          <w:tcPr>
            <w:tcW w:w="1288" w:type="dxa"/>
          </w:tcPr>
          <w:p w14:paraId="3021559E" w14:textId="77777777" w:rsidR="005045A9" w:rsidRPr="005045A9" w:rsidRDefault="005045A9" w:rsidP="005045A9">
            <w:pPr>
              <w:pStyle w:val="TAH"/>
              <w:rPr>
                <w:rFonts w:asciiTheme="minorHAnsi" w:eastAsia="Batang" w:hAnsiTheme="minorHAnsi" w:cstheme="minorHAnsi"/>
                <w:i/>
                <w:color w:val="000000"/>
                <w:sz w:val="20"/>
                <w:lang w:val="en-US"/>
              </w:rPr>
            </w:pPr>
            <w:r w:rsidRPr="005045A9">
              <w:rPr>
                <w:rFonts w:asciiTheme="minorHAnsi" w:hAnsiTheme="minorHAnsi" w:cstheme="minorHAnsi"/>
                <w:i/>
                <w:color w:val="000000"/>
                <w:sz w:val="20"/>
              </w:rPr>
              <w:t>S</w:t>
            </w:r>
            <w:r w:rsidRPr="005045A9">
              <w:rPr>
                <w:rFonts w:asciiTheme="minorHAnsi" w:hAnsiTheme="minorHAnsi" w:cstheme="minorHAnsi"/>
                <w:i/>
                <w:color w:val="000000"/>
                <w:sz w:val="20"/>
                <w:lang w:val="en-US"/>
              </w:rPr>
              <w:t>S</w:t>
            </w:r>
          </w:p>
        </w:tc>
        <w:tc>
          <w:tcPr>
            <w:tcW w:w="1233" w:type="dxa"/>
          </w:tcPr>
          <w:p w14:paraId="09DE6133" w14:textId="77777777" w:rsidR="005045A9" w:rsidRPr="005045A9" w:rsidRDefault="005045A9" w:rsidP="005045A9">
            <w:pPr>
              <w:pStyle w:val="TAH"/>
              <w:rPr>
                <w:rFonts w:asciiTheme="minorHAnsi" w:hAnsiTheme="minorHAnsi" w:cstheme="minorHAnsi"/>
                <w:i/>
                <w:color w:val="000000"/>
                <w:sz w:val="20"/>
              </w:rPr>
            </w:pPr>
            <w:r w:rsidRPr="005045A9">
              <w:rPr>
                <w:rFonts w:asciiTheme="minorHAnsi" w:hAnsiTheme="minorHAnsi" w:cstheme="minorHAnsi"/>
                <w:i/>
                <w:color w:val="000000"/>
                <w:sz w:val="20"/>
                <w:lang w:val="en-US"/>
              </w:rPr>
              <w:t>L</w:t>
            </w:r>
            <w:r w:rsidRPr="005045A9">
              <w:rPr>
                <w:rFonts w:asciiTheme="minorHAnsi" w:hAnsiTheme="minorHAnsi" w:cstheme="minorHAnsi"/>
                <w:i/>
                <w:color w:val="000000"/>
                <w:sz w:val="20"/>
              </w:rPr>
              <w:t>L</w:t>
            </w:r>
          </w:p>
        </w:tc>
      </w:tr>
      <w:tr w:rsidR="005045A9" w:rsidRPr="005045A9" w14:paraId="20455DC6" w14:textId="77777777" w:rsidTr="005045A9">
        <w:trPr>
          <w:jc w:val="center"/>
        </w:trPr>
        <w:tc>
          <w:tcPr>
            <w:tcW w:w="1341" w:type="dxa"/>
          </w:tcPr>
          <w:p w14:paraId="41118C0C" w14:textId="77777777" w:rsidR="005045A9" w:rsidRPr="005045A9" w:rsidRDefault="005045A9" w:rsidP="005045A9">
            <w:pPr>
              <w:pStyle w:val="TAH"/>
              <w:rPr>
                <w:rFonts w:asciiTheme="minorHAnsi" w:eastAsia="Batang" w:hAnsiTheme="minorHAnsi" w:cstheme="minorHAnsi"/>
                <w:color w:val="000000"/>
                <w:sz w:val="20"/>
              </w:rPr>
            </w:pPr>
            <w:r w:rsidRPr="005045A9">
              <w:rPr>
                <w:rFonts w:asciiTheme="minorHAnsi" w:eastAsia="Batang" w:hAnsiTheme="minorHAnsi" w:cstheme="minorHAnsi"/>
                <w:color w:val="000000"/>
                <w:sz w:val="20"/>
              </w:rPr>
              <w:t>1</w:t>
            </w:r>
          </w:p>
        </w:tc>
        <w:tc>
          <w:tcPr>
            <w:tcW w:w="1407" w:type="dxa"/>
          </w:tcPr>
          <w:p w14:paraId="593679BB" w14:textId="77777777" w:rsidR="005045A9" w:rsidRPr="005045A9" w:rsidRDefault="005045A9" w:rsidP="005045A9">
            <w:pPr>
              <w:pStyle w:val="TAH"/>
              <w:rPr>
                <w:rFonts w:asciiTheme="minorHAnsi" w:eastAsia="Batang" w:hAnsiTheme="minorHAnsi" w:cstheme="minorHAnsi"/>
                <w:color w:val="000000"/>
                <w:sz w:val="20"/>
              </w:rPr>
            </w:pPr>
            <w:r w:rsidRPr="005045A9">
              <w:rPr>
                <w:rFonts w:asciiTheme="minorHAnsi" w:eastAsia="Batang" w:hAnsiTheme="minorHAnsi" w:cstheme="minorHAnsi"/>
                <w:color w:val="000000"/>
                <w:sz w:val="20"/>
              </w:rPr>
              <w:t>Type B</w:t>
            </w:r>
          </w:p>
        </w:tc>
        <w:tc>
          <w:tcPr>
            <w:tcW w:w="1276" w:type="dxa"/>
          </w:tcPr>
          <w:p w14:paraId="19E8DED1" w14:textId="77777777" w:rsidR="005045A9" w:rsidRPr="005045A9" w:rsidRDefault="005045A9" w:rsidP="005045A9">
            <w:pPr>
              <w:pStyle w:val="TAH"/>
              <w:rPr>
                <w:rFonts w:asciiTheme="minorHAnsi" w:hAnsiTheme="minorHAnsi" w:cstheme="minorHAnsi"/>
                <w:i/>
                <w:sz w:val="20"/>
              </w:rPr>
            </w:pPr>
            <w:r w:rsidRPr="005045A9">
              <w:rPr>
                <w:rFonts w:asciiTheme="minorHAnsi" w:hAnsiTheme="minorHAnsi" w:cstheme="minorHAnsi"/>
                <w:i/>
                <w:sz w:val="20"/>
              </w:rPr>
              <w:t>2</w:t>
            </w:r>
          </w:p>
        </w:tc>
        <w:tc>
          <w:tcPr>
            <w:tcW w:w="1260" w:type="dxa"/>
            <w:shd w:val="clear" w:color="auto" w:fill="auto"/>
          </w:tcPr>
          <w:p w14:paraId="15B8B046" w14:textId="77777777" w:rsidR="005045A9" w:rsidRPr="005045A9" w:rsidRDefault="005045A9" w:rsidP="005045A9">
            <w:pPr>
              <w:pStyle w:val="TAH"/>
              <w:rPr>
                <w:rFonts w:asciiTheme="minorHAnsi" w:eastAsia="Batang" w:hAnsiTheme="minorHAnsi" w:cstheme="minorHAnsi"/>
                <w:i/>
                <w:color w:val="000000"/>
                <w:sz w:val="20"/>
              </w:rPr>
            </w:pPr>
            <w:r w:rsidRPr="005045A9">
              <w:rPr>
                <w:rFonts w:asciiTheme="minorHAnsi" w:eastAsia="Batang" w:hAnsiTheme="minorHAnsi" w:cstheme="minorHAnsi"/>
                <w:i/>
                <w:color w:val="000000"/>
                <w:sz w:val="20"/>
              </w:rPr>
              <w:t>7</w:t>
            </w:r>
          </w:p>
        </w:tc>
        <w:tc>
          <w:tcPr>
            <w:tcW w:w="1257" w:type="dxa"/>
            <w:shd w:val="clear" w:color="auto" w:fill="auto"/>
          </w:tcPr>
          <w:p w14:paraId="694F37AE" w14:textId="77777777" w:rsidR="005045A9" w:rsidRPr="005045A9" w:rsidRDefault="005045A9" w:rsidP="005045A9">
            <w:pPr>
              <w:pStyle w:val="TAH"/>
              <w:rPr>
                <w:rFonts w:asciiTheme="minorHAnsi" w:eastAsia="Batang" w:hAnsiTheme="minorHAnsi" w:cstheme="minorHAnsi"/>
                <w:i/>
                <w:color w:val="000000"/>
                <w:sz w:val="20"/>
              </w:rPr>
            </w:pPr>
            <w:r w:rsidRPr="005045A9">
              <w:rPr>
                <w:rFonts w:asciiTheme="minorHAnsi" w:eastAsia="Batang" w:hAnsiTheme="minorHAnsi" w:cstheme="minorHAnsi"/>
                <w:i/>
                <w:color w:val="000000"/>
                <w:sz w:val="20"/>
              </w:rPr>
              <w:t>7</w:t>
            </w:r>
          </w:p>
        </w:tc>
        <w:tc>
          <w:tcPr>
            <w:tcW w:w="1288" w:type="dxa"/>
          </w:tcPr>
          <w:p w14:paraId="1F180EA4" w14:textId="77777777" w:rsidR="005045A9" w:rsidRPr="005045A9" w:rsidRDefault="005045A9" w:rsidP="003D76BD">
            <w:pPr>
              <w:pStyle w:val="TAH"/>
              <w:numPr>
                <w:ilvl w:val="0"/>
                <w:numId w:val="34"/>
              </w:numPr>
              <w:rPr>
                <w:rFonts w:asciiTheme="minorHAnsi" w:hAnsiTheme="minorHAnsi" w:cstheme="minorHAnsi"/>
                <w:i/>
                <w:color w:val="000000"/>
                <w:sz w:val="20"/>
              </w:rPr>
            </w:pPr>
          </w:p>
        </w:tc>
        <w:tc>
          <w:tcPr>
            <w:tcW w:w="1233" w:type="dxa"/>
          </w:tcPr>
          <w:p w14:paraId="78F669CA" w14:textId="77777777" w:rsidR="005045A9" w:rsidRPr="005045A9" w:rsidRDefault="005045A9" w:rsidP="003D76BD">
            <w:pPr>
              <w:pStyle w:val="TAH"/>
              <w:numPr>
                <w:ilvl w:val="0"/>
                <w:numId w:val="34"/>
              </w:numPr>
              <w:rPr>
                <w:rFonts w:asciiTheme="minorHAnsi" w:hAnsiTheme="minorHAnsi" w:cstheme="minorHAnsi"/>
                <w:i/>
                <w:color w:val="000000"/>
                <w:sz w:val="20"/>
              </w:rPr>
            </w:pPr>
          </w:p>
        </w:tc>
      </w:tr>
      <w:tr w:rsidR="005045A9" w:rsidRPr="005045A9" w14:paraId="3DB9DD55" w14:textId="77777777" w:rsidTr="005045A9">
        <w:trPr>
          <w:jc w:val="center"/>
        </w:trPr>
        <w:tc>
          <w:tcPr>
            <w:tcW w:w="1341" w:type="dxa"/>
          </w:tcPr>
          <w:p w14:paraId="202B4448" w14:textId="77777777" w:rsidR="005045A9" w:rsidRPr="005045A9" w:rsidRDefault="005045A9" w:rsidP="005045A9">
            <w:pPr>
              <w:pStyle w:val="TAH"/>
              <w:rPr>
                <w:rFonts w:asciiTheme="minorHAnsi" w:eastAsia="Batang" w:hAnsiTheme="minorHAnsi" w:cstheme="minorHAnsi"/>
                <w:color w:val="000000"/>
                <w:sz w:val="20"/>
              </w:rPr>
            </w:pPr>
            <w:r w:rsidRPr="005045A9">
              <w:rPr>
                <w:rFonts w:asciiTheme="minorHAnsi" w:eastAsia="Batang" w:hAnsiTheme="minorHAnsi" w:cstheme="minorHAnsi"/>
                <w:color w:val="000000"/>
                <w:sz w:val="20"/>
              </w:rPr>
              <w:t>2</w:t>
            </w:r>
          </w:p>
        </w:tc>
        <w:tc>
          <w:tcPr>
            <w:tcW w:w="1407" w:type="dxa"/>
          </w:tcPr>
          <w:p w14:paraId="36E73F58" w14:textId="77777777" w:rsidR="005045A9" w:rsidRPr="005045A9" w:rsidRDefault="005045A9" w:rsidP="005045A9">
            <w:pPr>
              <w:pStyle w:val="TAH"/>
              <w:rPr>
                <w:rFonts w:asciiTheme="minorHAnsi" w:eastAsia="Batang" w:hAnsiTheme="minorHAnsi" w:cstheme="minorHAnsi"/>
                <w:color w:val="000000"/>
                <w:sz w:val="20"/>
              </w:rPr>
            </w:pPr>
            <w:r w:rsidRPr="005045A9">
              <w:rPr>
                <w:rFonts w:asciiTheme="minorHAnsi" w:eastAsia="Batang" w:hAnsiTheme="minorHAnsi" w:cstheme="minorHAnsi"/>
                <w:color w:val="000000"/>
                <w:sz w:val="20"/>
              </w:rPr>
              <w:t>Type B</w:t>
            </w:r>
          </w:p>
        </w:tc>
        <w:tc>
          <w:tcPr>
            <w:tcW w:w="1276" w:type="dxa"/>
          </w:tcPr>
          <w:p w14:paraId="6075EDDB" w14:textId="77777777" w:rsidR="005045A9" w:rsidRPr="005045A9" w:rsidRDefault="005045A9" w:rsidP="005045A9">
            <w:pPr>
              <w:pStyle w:val="TAH"/>
              <w:rPr>
                <w:rFonts w:asciiTheme="minorHAnsi" w:hAnsiTheme="minorHAnsi" w:cstheme="minorHAnsi"/>
                <w:i/>
                <w:sz w:val="20"/>
              </w:rPr>
            </w:pPr>
            <w:r w:rsidRPr="005045A9">
              <w:rPr>
                <w:rFonts w:asciiTheme="minorHAnsi" w:hAnsiTheme="minorHAnsi" w:cstheme="minorHAnsi"/>
                <w:i/>
                <w:sz w:val="20"/>
              </w:rPr>
              <w:t>2</w:t>
            </w:r>
          </w:p>
        </w:tc>
        <w:tc>
          <w:tcPr>
            <w:tcW w:w="1260" w:type="dxa"/>
            <w:shd w:val="clear" w:color="auto" w:fill="auto"/>
          </w:tcPr>
          <w:p w14:paraId="2732D110" w14:textId="77777777" w:rsidR="005045A9" w:rsidRPr="005045A9" w:rsidRDefault="005045A9" w:rsidP="003D76BD">
            <w:pPr>
              <w:pStyle w:val="TAH"/>
              <w:numPr>
                <w:ilvl w:val="0"/>
                <w:numId w:val="34"/>
              </w:numPr>
              <w:rPr>
                <w:rFonts w:asciiTheme="minorHAnsi" w:eastAsia="Batang" w:hAnsiTheme="minorHAnsi" w:cstheme="minorHAnsi"/>
                <w:i/>
                <w:color w:val="000000"/>
                <w:sz w:val="20"/>
              </w:rPr>
            </w:pPr>
          </w:p>
        </w:tc>
        <w:tc>
          <w:tcPr>
            <w:tcW w:w="1257" w:type="dxa"/>
            <w:shd w:val="clear" w:color="auto" w:fill="auto"/>
          </w:tcPr>
          <w:p w14:paraId="638B18DE" w14:textId="77777777" w:rsidR="005045A9" w:rsidRPr="005045A9" w:rsidRDefault="005045A9" w:rsidP="003D76BD">
            <w:pPr>
              <w:pStyle w:val="TAH"/>
              <w:numPr>
                <w:ilvl w:val="0"/>
                <w:numId w:val="34"/>
              </w:numPr>
              <w:rPr>
                <w:rFonts w:asciiTheme="minorHAnsi" w:eastAsia="Batang" w:hAnsiTheme="minorHAnsi" w:cstheme="minorHAnsi"/>
                <w:i/>
                <w:color w:val="000000"/>
                <w:sz w:val="20"/>
              </w:rPr>
            </w:pPr>
          </w:p>
        </w:tc>
        <w:tc>
          <w:tcPr>
            <w:tcW w:w="1288" w:type="dxa"/>
          </w:tcPr>
          <w:p w14:paraId="6A45F67B" w14:textId="77777777" w:rsidR="005045A9" w:rsidRPr="005045A9" w:rsidRDefault="005045A9" w:rsidP="005045A9">
            <w:pPr>
              <w:pStyle w:val="TAH"/>
              <w:rPr>
                <w:rFonts w:asciiTheme="minorHAnsi" w:hAnsiTheme="minorHAnsi" w:cstheme="minorHAnsi"/>
                <w:i/>
                <w:color w:val="000000"/>
                <w:sz w:val="20"/>
              </w:rPr>
            </w:pPr>
            <w:r w:rsidRPr="005045A9">
              <w:rPr>
                <w:rFonts w:asciiTheme="minorHAnsi" w:hAnsiTheme="minorHAnsi" w:cstheme="minorHAnsi"/>
                <w:i/>
                <w:color w:val="000000"/>
                <w:sz w:val="20"/>
              </w:rPr>
              <w:t>7</w:t>
            </w:r>
          </w:p>
        </w:tc>
        <w:tc>
          <w:tcPr>
            <w:tcW w:w="1233" w:type="dxa"/>
          </w:tcPr>
          <w:p w14:paraId="190DB3DD" w14:textId="77777777" w:rsidR="005045A9" w:rsidRPr="005045A9" w:rsidRDefault="005045A9" w:rsidP="005045A9">
            <w:pPr>
              <w:pStyle w:val="TAH"/>
              <w:rPr>
                <w:rFonts w:asciiTheme="minorHAnsi" w:hAnsiTheme="minorHAnsi" w:cstheme="minorHAnsi"/>
                <w:i/>
                <w:color w:val="000000"/>
                <w:sz w:val="20"/>
              </w:rPr>
            </w:pPr>
            <w:r w:rsidRPr="005045A9">
              <w:rPr>
                <w:rFonts w:asciiTheme="minorHAnsi" w:hAnsiTheme="minorHAnsi" w:cstheme="minorHAnsi"/>
                <w:i/>
                <w:color w:val="000000"/>
                <w:sz w:val="20"/>
              </w:rPr>
              <w:t>7</w:t>
            </w:r>
          </w:p>
        </w:tc>
      </w:tr>
    </w:tbl>
    <w:p w14:paraId="1E6CDAA0" w14:textId="77777777" w:rsidR="005045A9" w:rsidRPr="005045A9" w:rsidRDefault="005045A9" w:rsidP="005045A9">
      <w:pPr>
        <w:pStyle w:val="BodyText"/>
        <w:rPr>
          <w:rFonts w:asciiTheme="minorHAnsi" w:hAnsiTheme="minorHAnsi" w:cstheme="minorHAnsi"/>
        </w:rPr>
      </w:pPr>
    </w:p>
    <w:p w14:paraId="510BF04F" w14:textId="77777777" w:rsidR="005045A9" w:rsidRPr="005045A9" w:rsidRDefault="005045A9" w:rsidP="005045A9">
      <w:pPr>
        <w:pStyle w:val="BodyText"/>
        <w:keepNext/>
        <w:rPr>
          <w:rFonts w:asciiTheme="minorHAnsi" w:hAnsiTheme="minorHAnsi" w:cstheme="minorHAnsi"/>
        </w:rPr>
      </w:pPr>
    </w:p>
    <w:p w14:paraId="520EEBC7" w14:textId="77777777" w:rsidR="005045A9" w:rsidRPr="005045A9" w:rsidRDefault="005045A9" w:rsidP="005045A9">
      <w:pPr>
        <w:pStyle w:val="BodyText"/>
        <w:keepNext/>
        <w:rPr>
          <w:rFonts w:asciiTheme="minorHAnsi" w:hAnsiTheme="minorHAnsi" w:cstheme="minorHAnsi"/>
        </w:rPr>
      </w:pPr>
      <w:r w:rsidRPr="005045A9">
        <w:rPr>
          <w:rFonts w:asciiTheme="minorHAnsi" w:hAnsiTheme="minorHAnsi" w:cstheme="minorHAnsi"/>
          <w:noProof/>
        </w:rPr>
        <w:drawing>
          <wp:inline distT="0" distB="0" distL="0" distR="0" wp14:anchorId="4AB9135E" wp14:editId="3928D125">
            <wp:extent cx="6120765" cy="928147"/>
            <wp:effectExtent l="0" t="0" r="0" b="571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928147"/>
                    </a:xfrm>
                    <a:prstGeom prst="rect">
                      <a:avLst/>
                    </a:prstGeom>
                    <a:noFill/>
                    <a:ln>
                      <a:noFill/>
                    </a:ln>
                  </pic:spPr>
                </pic:pic>
              </a:graphicData>
            </a:graphic>
          </wp:inline>
        </w:drawing>
      </w:r>
    </w:p>
    <w:p w14:paraId="21780C68" w14:textId="77777777" w:rsidR="005045A9" w:rsidRPr="005045A9" w:rsidRDefault="005045A9" w:rsidP="005045A9">
      <w:pPr>
        <w:pStyle w:val="Caption"/>
        <w:jc w:val="center"/>
        <w:rPr>
          <w:rFonts w:cstheme="minorHAnsi"/>
        </w:rPr>
      </w:pPr>
      <w:r w:rsidRPr="005045A9">
        <w:rPr>
          <w:rFonts w:cstheme="minorHAnsi"/>
        </w:rPr>
        <w:t>Figure 4: multi-slot PUSCH with and without gaps</w:t>
      </w:r>
    </w:p>
    <w:p w14:paraId="1580C6D4" w14:textId="77777777" w:rsidR="005045A9" w:rsidRPr="005045A9" w:rsidRDefault="005045A9" w:rsidP="005045A9">
      <w:pPr>
        <w:pStyle w:val="BodyText"/>
        <w:rPr>
          <w:rFonts w:asciiTheme="minorHAnsi" w:hAnsiTheme="minorHAnsi" w:cstheme="minorHAnsi"/>
        </w:rPr>
      </w:pPr>
    </w:p>
    <w:p w14:paraId="08586CB7" w14:textId="77777777" w:rsidR="005045A9" w:rsidRPr="005045A9" w:rsidRDefault="005045A9" w:rsidP="005045A9">
      <w:pPr>
        <w:pStyle w:val="BodyText"/>
        <w:rPr>
          <w:rFonts w:asciiTheme="minorHAnsi" w:hAnsiTheme="minorHAnsi" w:cstheme="minorHAnsi"/>
        </w:rPr>
      </w:pPr>
    </w:p>
    <w:p w14:paraId="434F56B6" w14:textId="77777777" w:rsidR="005045A9" w:rsidRPr="005045A9" w:rsidRDefault="005045A9" w:rsidP="005045A9">
      <w:pPr>
        <w:pStyle w:val="Proposal"/>
        <w:tabs>
          <w:tab w:val="num" w:pos="2204"/>
        </w:tabs>
        <w:ind w:left="2204" w:hanging="1304"/>
        <w:jc w:val="left"/>
        <w:rPr>
          <w:rFonts w:asciiTheme="minorHAnsi" w:hAnsiTheme="minorHAnsi" w:cstheme="minorHAnsi"/>
        </w:rPr>
      </w:pPr>
      <w:bookmarkStart w:id="83" w:name="_Toc7701998"/>
      <w:bookmarkStart w:id="84" w:name="_Toc7782462"/>
      <w:r w:rsidRPr="005045A9">
        <w:rPr>
          <w:rFonts w:asciiTheme="minorHAnsi" w:hAnsiTheme="minorHAnsi" w:cstheme="minorHAnsi"/>
        </w:rPr>
        <w:t>Consider supporting multi-slot PUSCH scheduling where the same PUSCH allocation is used across scheduled slots.</w:t>
      </w:r>
      <w:bookmarkEnd w:id="83"/>
      <w:bookmarkEnd w:id="84"/>
      <w:r w:rsidRPr="005045A9">
        <w:rPr>
          <w:rFonts w:asciiTheme="minorHAnsi" w:hAnsiTheme="minorHAnsi" w:cstheme="minorHAnsi"/>
        </w:rPr>
        <w:t xml:space="preserve">   </w:t>
      </w:r>
    </w:p>
    <w:p w14:paraId="55BE60BA" w14:textId="77777777" w:rsidR="005045A9" w:rsidRPr="005045A9" w:rsidRDefault="005045A9" w:rsidP="005045A9">
      <w:pPr>
        <w:pStyle w:val="Proposal"/>
        <w:numPr>
          <w:ilvl w:val="0"/>
          <w:numId w:val="0"/>
        </w:numPr>
        <w:rPr>
          <w:rFonts w:asciiTheme="minorHAnsi" w:hAnsiTheme="minorHAnsi" w:cstheme="minorHAnsi"/>
        </w:rPr>
      </w:pPr>
    </w:p>
    <w:p w14:paraId="0391ACE5" w14:textId="22FF1FA3" w:rsidR="005045A9" w:rsidRPr="005045A9" w:rsidRDefault="005045A9" w:rsidP="003D76BD">
      <w:pPr>
        <w:pStyle w:val="Heading2"/>
        <w:numPr>
          <w:ilvl w:val="1"/>
          <w:numId w:val="13"/>
        </w:numPr>
        <w:rPr>
          <w:rFonts w:asciiTheme="minorHAnsi" w:hAnsiTheme="minorHAnsi" w:cstheme="minorHAnsi"/>
        </w:rPr>
      </w:pPr>
      <w:r w:rsidRPr="005045A9">
        <w:rPr>
          <w:rFonts w:asciiTheme="minorHAnsi" w:hAnsiTheme="minorHAnsi" w:cstheme="minorHAnsi"/>
        </w:rPr>
        <w:t>2-stage UL grant</w:t>
      </w:r>
    </w:p>
    <w:p w14:paraId="06A28132" w14:textId="77777777" w:rsidR="005045A9" w:rsidRPr="005045A9" w:rsidRDefault="005045A9" w:rsidP="005045A9">
      <w:pPr>
        <w:rPr>
          <w:rFonts w:cstheme="minorHAnsi"/>
        </w:rPr>
      </w:pPr>
      <w:r w:rsidRPr="005045A9">
        <w:rPr>
          <w:rFonts w:cstheme="minorHAnsi"/>
        </w:rPr>
        <w:t xml:space="preserve">It is proposed to support 2-stage UL grant in NR, similarly to eLAA. The feature was introduced in eLAA to split a PUSCH scheduling grant into two parts. Upon detection of the first grant, a UE prepares a </w:t>
      </w:r>
      <w:proofErr w:type="gramStart"/>
      <w:r w:rsidRPr="005045A9">
        <w:rPr>
          <w:rFonts w:cstheme="minorHAnsi"/>
        </w:rPr>
        <w:t>PUSCH</w:t>
      </w:r>
      <w:proofErr w:type="gramEnd"/>
      <w:r w:rsidRPr="005045A9">
        <w:rPr>
          <w:rFonts w:cstheme="minorHAnsi"/>
        </w:rPr>
        <w:t xml:space="preserve"> but it postpones its transmissions until the second grant is detected. Since the PUSCH is already prepared, the UE can immediately (within 16 us) transmit the PUSCH after detecting the second grant by sharing the COT initiated by the </w:t>
      </w:r>
      <w:proofErr w:type="spellStart"/>
      <w:r w:rsidRPr="005045A9">
        <w:rPr>
          <w:rFonts w:cstheme="minorHAnsi"/>
        </w:rPr>
        <w:t>gNB</w:t>
      </w:r>
      <w:proofErr w:type="spellEnd"/>
      <w:r w:rsidRPr="005045A9">
        <w:rPr>
          <w:rFonts w:cstheme="minorHAnsi"/>
        </w:rPr>
        <w:t xml:space="preserve">. </w:t>
      </w:r>
    </w:p>
    <w:p w14:paraId="234310E4" w14:textId="77777777" w:rsidR="005045A9" w:rsidRPr="005045A9" w:rsidRDefault="005045A9" w:rsidP="005045A9">
      <w:pPr>
        <w:rPr>
          <w:rFonts w:cstheme="minorHAnsi"/>
        </w:rPr>
      </w:pPr>
      <w:r w:rsidRPr="005045A9">
        <w:rPr>
          <w:rFonts w:cstheme="minorHAnsi"/>
        </w:rPr>
        <w:t xml:space="preserve">In NR, the time between a grant and corresponding PUSCH transmission is flexible and depends at least on the UE capability. However, the minimum time in order of few symbols is far less than the fixed 4ms scheduling time inbuilt in LTE systems. </w:t>
      </w:r>
    </w:p>
    <w:p w14:paraId="5EEBB75E" w14:textId="77777777" w:rsidR="005045A9" w:rsidRPr="005045A9" w:rsidRDefault="005045A9" w:rsidP="005045A9">
      <w:pPr>
        <w:rPr>
          <w:rFonts w:cstheme="minorHAnsi"/>
        </w:rPr>
      </w:pPr>
      <w:r w:rsidRPr="005045A9">
        <w:rPr>
          <w:rFonts w:cstheme="minorHAnsi"/>
        </w:rPr>
        <w:t xml:space="preserve">It is argued that this time is too large as compare to the time needed for Cat-4 LBT at the UE for transmission of the scheduled PUSCH and it can be reduced, if the UE skips LBT by transmitting after the second grant. However, the LBT from the UE side is moved </w:t>
      </w:r>
      <w:proofErr w:type="gramStart"/>
      <w:r w:rsidRPr="005045A9">
        <w:rPr>
          <w:rFonts w:cstheme="minorHAnsi"/>
        </w:rPr>
        <w:t>actually to</w:t>
      </w:r>
      <w:proofErr w:type="gramEnd"/>
      <w:r w:rsidRPr="005045A9">
        <w:rPr>
          <w:rFonts w:cstheme="minorHAnsi"/>
        </w:rPr>
        <w:t xml:space="preserve"> the </w:t>
      </w:r>
      <w:proofErr w:type="spellStart"/>
      <w:r w:rsidRPr="005045A9">
        <w:rPr>
          <w:rFonts w:cstheme="minorHAnsi"/>
        </w:rPr>
        <w:t>gNB</w:t>
      </w:r>
      <w:proofErr w:type="spellEnd"/>
      <w:r w:rsidRPr="005045A9">
        <w:rPr>
          <w:rFonts w:cstheme="minorHAnsi"/>
        </w:rPr>
        <w:t xml:space="preserve"> side for accessing the channel for the second grant. Considering the time needed for second grant to be transmitted after a successful LBT, it is not clear how much saving in delay can be achieved.  Moreover, transmission of a PUSCH would be conditioned on two successful LBTs at </w:t>
      </w:r>
      <w:proofErr w:type="spellStart"/>
      <w:r w:rsidRPr="005045A9">
        <w:rPr>
          <w:rFonts w:cstheme="minorHAnsi"/>
        </w:rPr>
        <w:t>gNB</w:t>
      </w:r>
      <w:proofErr w:type="spellEnd"/>
      <w:r w:rsidRPr="005045A9">
        <w:rPr>
          <w:rFonts w:cstheme="minorHAnsi"/>
        </w:rPr>
        <w:t xml:space="preserve"> for two grants instead of only one grant. </w:t>
      </w:r>
    </w:p>
    <w:p w14:paraId="13E6885D" w14:textId="77777777" w:rsidR="005045A9" w:rsidRPr="005045A9" w:rsidRDefault="005045A9" w:rsidP="005045A9">
      <w:pPr>
        <w:rPr>
          <w:rFonts w:cstheme="minorHAnsi"/>
        </w:rPr>
      </w:pPr>
      <w:r w:rsidRPr="005045A9">
        <w:rPr>
          <w:rFonts w:cstheme="minorHAnsi"/>
        </w:rPr>
        <w:t>Hence, from our perspective, the benefits of this feature for NR-U is questionable and hence the efforts needed for the specification impact to enable this feature are not justified.</w:t>
      </w:r>
    </w:p>
    <w:p w14:paraId="0E0A0AE4" w14:textId="77777777" w:rsidR="005045A9" w:rsidRPr="005045A9" w:rsidRDefault="005045A9" w:rsidP="005045A9">
      <w:pPr>
        <w:pStyle w:val="Observation"/>
        <w:ind w:left="360" w:hanging="360"/>
        <w:jc w:val="left"/>
        <w:rPr>
          <w:rFonts w:asciiTheme="minorHAnsi" w:hAnsiTheme="minorHAnsi" w:cstheme="minorHAnsi"/>
        </w:rPr>
      </w:pPr>
      <w:bookmarkStart w:id="85" w:name="_Toc7782433"/>
      <w:r w:rsidRPr="005045A9">
        <w:rPr>
          <w:rFonts w:asciiTheme="minorHAnsi" w:hAnsiTheme="minorHAnsi" w:cstheme="minorHAnsi"/>
        </w:rPr>
        <w:t>It is not beneficial to support 2-stage grant in NR.</w:t>
      </w:r>
      <w:bookmarkEnd w:id="85"/>
    </w:p>
    <w:p w14:paraId="32507BA9" w14:textId="77777777" w:rsidR="005045A9" w:rsidRPr="005045A9" w:rsidRDefault="005045A9" w:rsidP="005045A9">
      <w:pPr>
        <w:rPr>
          <w:rFonts w:cstheme="minorHAnsi"/>
        </w:rPr>
      </w:pPr>
    </w:p>
    <w:bookmarkEnd w:id="81"/>
    <w:bookmarkEnd w:id="82"/>
    <w:p w14:paraId="2C8D4AC3" w14:textId="77777777" w:rsidR="005045A9" w:rsidRPr="005045A9" w:rsidRDefault="005045A9" w:rsidP="005045A9">
      <w:pPr>
        <w:rPr>
          <w:rFonts w:cstheme="minorHAnsi"/>
        </w:rPr>
      </w:pPr>
    </w:p>
    <w:p w14:paraId="76A5001D" w14:textId="54F51781" w:rsidR="006E1C82" w:rsidRPr="005045A9" w:rsidRDefault="00C01F33" w:rsidP="00080E05">
      <w:pPr>
        <w:pStyle w:val="Heading1"/>
        <w:rPr>
          <w:rFonts w:asciiTheme="minorHAnsi" w:hAnsiTheme="minorHAnsi" w:cstheme="minorHAnsi"/>
        </w:rPr>
      </w:pPr>
      <w:bookmarkStart w:id="86" w:name="_Toc4702942"/>
      <w:bookmarkEnd w:id="1"/>
      <w:bookmarkEnd w:id="86"/>
      <w:r w:rsidRPr="005045A9">
        <w:rPr>
          <w:rFonts w:asciiTheme="minorHAnsi" w:hAnsiTheme="minorHAnsi" w:cstheme="minorHAnsi"/>
        </w:rPr>
        <w:lastRenderedPageBreak/>
        <w:t>Conclusion</w:t>
      </w:r>
    </w:p>
    <w:p w14:paraId="2825EA68" w14:textId="77777777" w:rsidR="009F26A7" w:rsidRPr="005045A9" w:rsidRDefault="009F26A7" w:rsidP="009F26A7">
      <w:pPr>
        <w:pStyle w:val="BodyText"/>
        <w:rPr>
          <w:rFonts w:asciiTheme="minorHAnsi" w:hAnsiTheme="minorHAnsi" w:cstheme="minorHAnsi"/>
          <w:b/>
        </w:rPr>
      </w:pPr>
      <w:r w:rsidRPr="005045A9">
        <w:rPr>
          <w:rFonts w:asciiTheme="minorHAnsi" w:hAnsiTheme="minorHAnsi" w:cstheme="minorHAnsi"/>
        </w:rPr>
        <w:t>In the previous sections we made the following observations:</w:t>
      </w:r>
      <w:r w:rsidRPr="005045A9">
        <w:rPr>
          <w:rFonts w:asciiTheme="minorHAnsi" w:hAnsiTheme="minorHAnsi" w:cstheme="minorHAnsi"/>
          <w:b/>
        </w:rPr>
        <w:t xml:space="preserve"> </w:t>
      </w:r>
    </w:p>
    <w:p w14:paraId="6326BC2C" w14:textId="1342592D" w:rsidR="00EC65C3" w:rsidRDefault="009F26A7">
      <w:pPr>
        <w:pStyle w:val="TableofFigures"/>
        <w:tabs>
          <w:tab w:val="right" w:leader="dot" w:pos="9629"/>
        </w:tabs>
        <w:rPr>
          <w:rFonts w:asciiTheme="minorHAnsi" w:eastAsiaTheme="minorEastAsia" w:hAnsiTheme="minorHAnsi"/>
          <w:b w:val="0"/>
          <w:noProof/>
          <w:lang/>
        </w:rPr>
      </w:pPr>
      <w:r w:rsidRPr="005045A9">
        <w:rPr>
          <w:rFonts w:asciiTheme="minorHAnsi" w:hAnsiTheme="minorHAnsi" w:cstheme="minorHAnsi"/>
          <w:b w:val="0"/>
          <w:bCs/>
        </w:rPr>
        <w:fldChar w:fldCharType="begin"/>
      </w:r>
      <w:r w:rsidRPr="005045A9">
        <w:rPr>
          <w:rFonts w:asciiTheme="minorHAnsi" w:hAnsiTheme="minorHAnsi" w:cstheme="minorHAnsi"/>
          <w:b w:val="0"/>
          <w:bCs/>
        </w:rPr>
        <w:instrText xml:space="preserve"> TOC \f O \n \h \z \t "Observation" \c </w:instrText>
      </w:r>
      <w:r w:rsidRPr="005045A9">
        <w:rPr>
          <w:rFonts w:asciiTheme="minorHAnsi" w:hAnsiTheme="minorHAnsi" w:cstheme="minorHAnsi"/>
          <w:b w:val="0"/>
          <w:bCs/>
        </w:rPr>
        <w:fldChar w:fldCharType="separate"/>
      </w:r>
      <w:hyperlink w:anchor="_Toc7782428" w:history="1">
        <w:r w:rsidR="00EC65C3" w:rsidRPr="004F5FC9">
          <w:rPr>
            <w:rStyle w:val="Hyperlink"/>
            <w:rFonts w:cstheme="minorHAnsi"/>
            <w:noProof/>
          </w:rPr>
          <w:t>Observation 1</w:t>
        </w:r>
        <w:r w:rsidR="00EC65C3">
          <w:rPr>
            <w:rFonts w:asciiTheme="minorHAnsi" w:eastAsiaTheme="minorEastAsia" w:hAnsiTheme="minorHAnsi"/>
            <w:b w:val="0"/>
            <w:noProof/>
            <w:lang/>
          </w:rPr>
          <w:tab/>
        </w:r>
        <w:r w:rsidR="00EC65C3" w:rsidRPr="004F5FC9">
          <w:rPr>
            <w:rStyle w:val="Hyperlink"/>
            <w:rFonts w:cstheme="minorHAnsi"/>
            <w:noProof/>
          </w:rPr>
          <w:t>mis-detected PDCCH can lead to wrong order of HARQ feedback issues if one PUCCH carry HARQ-ACK feedback for one or more PDSCH groups</w:t>
        </w:r>
      </w:hyperlink>
    </w:p>
    <w:p w14:paraId="600DC923" w14:textId="58FFB998" w:rsidR="00EC65C3" w:rsidRDefault="00B148A1">
      <w:pPr>
        <w:pStyle w:val="TableofFigures"/>
        <w:tabs>
          <w:tab w:val="right" w:leader="dot" w:pos="9629"/>
        </w:tabs>
        <w:rPr>
          <w:rFonts w:asciiTheme="minorHAnsi" w:eastAsiaTheme="minorEastAsia" w:hAnsiTheme="minorHAnsi"/>
          <w:b w:val="0"/>
          <w:noProof/>
          <w:lang/>
        </w:rPr>
      </w:pPr>
      <w:hyperlink w:anchor="_Toc7782429" w:history="1">
        <w:r w:rsidR="00EC65C3" w:rsidRPr="004F5FC9">
          <w:rPr>
            <w:rStyle w:val="Hyperlink"/>
            <w:rFonts w:cstheme="minorHAnsi"/>
            <w:noProof/>
          </w:rPr>
          <w:t>Observation 2</w:t>
        </w:r>
        <w:r w:rsidR="00EC65C3">
          <w:rPr>
            <w:rFonts w:asciiTheme="minorHAnsi" w:eastAsiaTheme="minorEastAsia" w:hAnsiTheme="minorHAnsi"/>
            <w:b w:val="0"/>
            <w:noProof/>
            <w:lang/>
          </w:rPr>
          <w:tab/>
        </w:r>
        <w:r w:rsidR="00EC65C3" w:rsidRPr="004F5FC9">
          <w:rPr>
            <w:rStyle w:val="Hyperlink"/>
            <w:rFonts w:cstheme="minorHAnsi"/>
            <w:noProof/>
          </w:rPr>
          <w:t>mis-detected PDCCH in one group can lead to miscalculated codebook size that carries feedback for a set of groups if one PUCCH carry HARQ-ACK feedback for one or more PDSCH groups</w:t>
        </w:r>
      </w:hyperlink>
    </w:p>
    <w:p w14:paraId="0BEA25CD" w14:textId="770CAF0C" w:rsidR="00EC65C3" w:rsidRDefault="00B148A1">
      <w:pPr>
        <w:pStyle w:val="TableofFigures"/>
        <w:tabs>
          <w:tab w:val="right" w:leader="dot" w:pos="9629"/>
        </w:tabs>
        <w:rPr>
          <w:rFonts w:asciiTheme="minorHAnsi" w:eastAsiaTheme="minorEastAsia" w:hAnsiTheme="minorHAnsi"/>
          <w:b w:val="0"/>
          <w:noProof/>
          <w:lang/>
        </w:rPr>
      </w:pPr>
      <w:hyperlink w:anchor="_Toc7782430" w:history="1">
        <w:r w:rsidR="00EC65C3" w:rsidRPr="004F5FC9">
          <w:rPr>
            <w:rStyle w:val="Hyperlink"/>
            <w:rFonts w:cstheme="minorHAnsi"/>
            <w:noProof/>
          </w:rPr>
          <w:t>Observation 3</w:t>
        </w:r>
        <w:r w:rsidR="00EC65C3">
          <w:rPr>
            <w:rFonts w:asciiTheme="minorHAnsi" w:eastAsiaTheme="minorEastAsia" w:hAnsiTheme="minorHAnsi"/>
            <w:b w:val="0"/>
            <w:noProof/>
            <w:lang/>
          </w:rPr>
          <w:tab/>
        </w:r>
        <w:r w:rsidR="00EC65C3" w:rsidRPr="004F5FC9">
          <w:rPr>
            <w:rStyle w:val="Hyperlink"/>
            <w:rFonts w:cstheme="minorHAnsi"/>
            <w:noProof/>
          </w:rPr>
          <w:t>Option 1b does not resolve the ambiguity caused by PDCCH misdetection and PUCCH misdetection</w:t>
        </w:r>
      </w:hyperlink>
    </w:p>
    <w:p w14:paraId="30B8D408" w14:textId="0532D442" w:rsidR="00EC65C3" w:rsidRDefault="00B148A1">
      <w:pPr>
        <w:pStyle w:val="TableofFigures"/>
        <w:tabs>
          <w:tab w:val="right" w:leader="dot" w:pos="9629"/>
        </w:tabs>
        <w:rPr>
          <w:rFonts w:asciiTheme="minorHAnsi" w:eastAsiaTheme="minorEastAsia" w:hAnsiTheme="minorHAnsi"/>
          <w:b w:val="0"/>
          <w:noProof/>
          <w:lang/>
        </w:rPr>
      </w:pPr>
      <w:hyperlink w:anchor="_Toc7782431" w:history="1">
        <w:r w:rsidR="00EC65C3" w:rsidRPr="004F5FC9">
          <w:rPr>
            <w:rStyle w:val="Hyperlink"/>
            <w:rFonts w:cstheme="minorHAnsi"/>
            <w:noProof/>
          </w:rPr>
          <w:t>Observation 4</w:t>
        </w:r>
        <w:r w:rsidR="00EC65C3">
          <w:rPr>
            <w:rFonts w:asciiTheme="minorHAnsi" w:eastAsiaTheme="minorEastAsia" w:hAnsiTheme="minorHAnsi"/>
            <w:b w:val="0"/>
            <w:noProof/>
            <w:lang/>
          </w:rPr>
          <w:tab/>
        </w:r>
        <w:r w:rsidR="00EC65C3" w:rsidRPr="004F5FC9">
          <w:rPr>
            <w:rStyle w:val="Hyperlink"/>
            <w:rFonts w:cstheme="minorHAnsi"/>
            <w:noProof/>
          </w:rPr>
          <w:t>It is beneficial to investigate enhancements for CA operation to enable HARQ-ACK feedback mechanism on carriers other than PCell, PSCell, or PUCCH-SCell.</w:t>
        </w:r>
      </w:hyperlink>
    </w:p>
    <w:p w14:paraId="3DAB1757" w14:textId="14715F95" w:rsidR="00EC65C3" w:rsidRDefault="00B148A1">
      <w:pPr>
        <w:pStyle w:val="TableofFigures"/>
        <w:tabs>
          <w:tab w:val="right" w:leader="dot" w:pos="9629"/>
        </w:tabs>
        <w:rPr>
          <w:rFonts w:asciiTheme="minorHAnsi" w:eastAsiaTheme="minorEastAsia" w:hAnsiTheme="minorHAnsi"/>
          <w:b w:val="0"/>
          <w:noProof/>
          <w:lang/>
        </w:rPr>
      </w:pPr>
      <w:hyperlink w:anchor="_Toc7782432" w:history="1">
        <w:r w:rsidR="00EC65C3" w:rsidRPr="004F5FC9">
          <w:rPr>
            <w:rStyle w:val="Hyperlink"/>
            <w:rFonts w:cstheme="minorHAnsi"/>
            <w:noProof/>
          </w:rPr>
          <w:t>Observation 5</w:t>
        </w:r>
        <w:r w:rsidR="00EC65C3">
          <w:rPr>
            <w:rFonts w:asciiTheme="minorHAnsi" w:eastAsiaTheme="minorEastAsia" w:hAnsiTheme="minorHAnsi"/>
            <w:b w:val="0"/>
            <w:noProof/>
            <w:lang/>
          </w:rPr>
          <w:tab/>
        </w:r>
        <w:r w:rsidR="00EC65C3" w:rsidRPr="004F5FC9">
          <w:rPr>
            <w:rStyle w:val="Hyperlink"/>
            <w:rFonts w:cstheme="minorHAnsi"/>
            <w:noProof/>
          </w:rPr>
          <w:t>It is not clear if extension of the PUSCH time resources critically needed.</w:t>
        </w:r>
      </w:hyperlink>
    </w:p>
    <w:p w14:paraId="67AB35AD" w14:textId="4CCBB9EF" w:rsidR="00EC65C3" w:rsidRDefault="00B148A1">
      <w:pPr>
        <w:pStyle w:val="TableofFigures"/>
        <w:tabs>
          <w:tab w:val="right" w:leader="dot" w:pos="9629"/>
        </w:tabs>
        <w:rPr>
          <w:rFonts w:asciiTheme="minorHAnsi" w:eastAsiaTheme="minorEastAsia" w:hAnsiTheme="minorHAnsi"/>
          <w:b w:val="0"/>
          <w:noProof/>
          <w:lang/>
        </w:rPr>
      </w:pPr>
      <w:hyperlink w:anchor="_Toc7782433" w:history="1">
        <w:r w:rsidR="00EC65C3" w:rsidRPr="004F5FC9">
          <w:rPr>
            <w:rStyle w:val="Hyperlink"/>
            <w:rFonts w:cstheme="minorHAnsi"/>
            <w:noProof/>
          </w:rPr>
          <w:t>Observation 6</w:t>
        </w:r>
        <w:r w:rsidR="00EC65C3">
          <w:rPr>
            <w:rFonts w:asciiTheme="minorHAnsi" w:eastAsiaTheme="minorEastAsia" w:hAnsiTheme="minorHAnsi"/>
            <w:b w:val="0"/>
            <w:noProof/>
            <w:lang/>
          </w:rPr>
          <w:tab/>
        </w:r>
        <w:r w:rsidR="00EC65C3" w:rsidRPr="004F5FC9">
          <w:rPr>
            <w:rStyle w:val="Hyperlink"/>
            <w:rFonts w:cstheme="minorHAnsi"/>
            <w:noProof/>
          </w:rPr>
          <w:t>It is not beneficial to support 2-stage grant in NR.</w:t>
        </w:r>
      </w:hyperlink>
    </w:p>
    <w:p w14:paraId="42DE85E2" w14:textId="0B76AF10" w:rsidR="005B2772" w:rsidRPr="005045A9" w:rsidRDefault="009F26A7" w:rsidP="006E1C82">
      <w:pPr>
        <w:pStyle w:val="BodyText"/>
        <w:rPr>
          <w:rFonts w:asciiTheme="minorHAnsi" w:hAnsiTheme="minorHAnsi" w:cstheme="minorHAnsi"/>
        </w:rPr>
      </w:pPr>
      <w:r w:rsidRPr="005045A9">
        <w:rPr>
          <w:rFonts w:asciiTheme="minorHAnsi" w:hAnsiTheme="minorHAnsi" w:cstheme="minorHAnsi"/>
          <w:b/>
          <w:bCs/>
        </w:rPr>
        <w:fldChar w:fldCharType="end"/>
      </w:r>
    </w:p>
    <w:p w14:paraId="3302493A" w14:textId="13947F26" w:rsidR="006E1C82" w:rsidRPr="005045A9" w:rsidRDefault="008E065E" w:rsidP="006E1C82">
      <w:pPr>
        <w:pStyle w:val="BodyText"/>
        <w:rPr>
          <w:rFonts w:asciiTheme="minorHAnsi" w:hAnsiTheme="minorHAnsi" w:cstheme="minorHAnsi"/>
        </w:rPr>
      </w:pPr>
      <w:r w:rsidRPr="005045A9">
        <w:rPr>
          <w:rFonts w:asciiTheme="minorHAnsi" w:hAnsiTheme="minorHAnsi" w:cstheme="minorHAnsi"/>
        </w:rPr>
        <w:t xml:space="preserve">Based on the discussion in </w:t>
      </w:r>
      <w:r w:rsidR="009E1F04" w:rsidRPr="005045A9">
        <w:rPr>
          <w:rFonts w:asciiTheme="minorHAnsi" w:hAnsiTheme="minorHAnsi" w:cstheme="minorHAnsi"/>
        </w:rPr>
        <w:t>this paper</w:t>
      </w:r>
      <w:r w:rsidRPr="005045A9">
        <w:rPr>
          <w:rFonts w:asciiTheme="minorHAnsi" w:hAnsiTheme="minorHAnsi" w:cstheme="minorHAnsi"/>
        </w:rPr>
        <w:t xml:space="preserve"> we </w:t>
      </w:r>
      <w:r w:rsidR="003B35FC" w:rsidRPr="005045A9">
        <w:rPr>
          <w:rFonts w:asciiTheme="minorHAnsi" w:hAnsiTheme="minorHAnsi" w:cstheme="minorHAnsi"/>
        </w:rPr>
        <w:t>make</w:t>
      </w:r>
      <w:r w:rsidRPr="005045A9">
        <w:rPr>
          <w:rFonts w:asciiTheme="minorHAnsi" w:hAnsiTheme="minorHAnsi" w:cstheme="minorHAnsi"/>
        </w:rPr>
        <w:t xml:space="preserve"> the following</w:t>
      </w:r>
      <w:r w:rsidR="003B35FC" w:rsidRPr="005045A9">
        <w:rPr>
          <w:rFonts w:asciiTheme="minorHAnsi" w:hAnsiTheme="minorHAnsi" w:cstheme="minorHAnsi"/>
        </w:rPr>
        <w:t xml:space="preserve"> proposals:</w:t>
      </w:r>
    </w:p>
    <w:p w14:paraId="4302C408" w14:textId="4637C51F" w:rsidR="00EC65C3" w:rsidRDefault="006E1C82">
      <w:pPr>
        <w:pStyle w:val="TableofFigures"/>
        <w:tabs>
          <w:tab w:val="right" w:leader="dot" w:pos="9629"/>
        </w:tabs>
        <w:rPr>
          <w:rFonts w:asciiTheme="minorHAnsi" w:eastAsiaTheme="minorEastAsia" w:hAnsiTheme="minorHAnsi"/>
          <w:b w:val="0"/>
          <w:noProof/>
          <w:lang/>
        </w:rPr>
      </w:pPr>
      <w:r w:rsidRPr="005045A9">
        <w:rPr>
          <w:rFonts w:asciiTheme="minorHAnsi" w:hAnsiTheme="minorHAnsi" w:cstheme="minorHAnsi"/>
          <w:b w:val="0"/>
          <w:bCs/>
        </w:rPr>
        <w:fldChar w:fldCharType="begin"/>
      </w:r>
      <w:r w:rsidRPr="005045A9">
        <w:rPr>
          <w:rFonts w:asciiTheme="minorHAnsi" w:hAnsiTheme="minorHAnsi" w:cstheme="minorHAnsi"/>
          <w:b w:val="0"/>
          <w:bCs/>
        </w:rPr>
        <w:instrText xml:space="preserve"> TOC \n \h \z \t "Proposal" \c </w:instrText>
      </w:r>
      <w:r w:rsidRPr="005045A9">
        <w:rPr>
          <w:rFonts w:asciiTheme="minorHAnsi" w:hAnsiTheme="minorHAnsi" w:cstheme="minorHAnsi"/>
          <w:b w:val="0"/>
          <w:bCs/>
        </w:rPr>
        <w:fldChar w:fldCharType="separate"/>
      </w:r>
      <w:hyperlink w:anchor="_Toc7782434" w:history="1">
        <w:r w:rsidR="00EC65C3" w:rsidRPr="00F709E6">
          <w:rPr>
            <w:rStyle w:val="Hyperlink"/>
            <w:rFonts w:cstheme="minorHAnsi"/>
            <w:noProof/>
          </w:rPr>
          <w:t>Proposal 1</w:t>
        </w:r>
        <w:r w:rsidR="00EC65C3">
          <w:rPr>
            <w:rFonts w:asciiTheme="minorHAnsi" w:eastAsiaTheme="minorEastAsia" w:hAnsiTheme="minorHAnsi"/>
            <w:b w:val="0"/>
            <w:noProof/>
            <w:lang/>
          </w:rPr>
          <w:tab/>
        </w:r>
        <w:r w:rsidR="00EC65C3" w:rsidRPr="00F709E6">
          <w:rPr>
            <w:rStyle w:val="Hyperlink"/>
            <w:rFonts w:cstheme="minorHAnsi"/>
            <w:noProof/>
          </w:rPr>
          <w:t>DCIs for scheduling PDSCH on unlicensed carriers should support larger DAI field as compared to Rel-15 NR DCI for scheduling PDSCH on licensed carrier.</w:t>
        </w:r>
      </w:hyperlink>
    </w:p>
    <w:p w14:paraId="5C273235" w14:textId="542FB3B8" w:rsidR="00EC65C3" w:rsidRDefault="00B148A1">
      <w:pPr>
        <w:pStyle w:val="TableofFigures"/>
        <w:tabs>
          <w:tab w:val="right" w:leader="dot" w:pos="9629"/>
        </w:tabs>
        <w:rPr>
          <w:rFonts w:asciiTheme="minorHAnsi" w:eastAsiaTheme="minorEastAsia" w:hAnsiTheme="minorHAnsi"/>
          <w:b w:val="0"/>
          <w:noProof/>
          <w:lang/>
        </w:rPr>
      </w:pPr>
      <w:hyperlink w:anchor="_Toc7782435" w:history="1">
        <w:r w:rsidR="00EC65C3" w:rsidRPr="00F709E6">
          <w:rPr>
            <w:rStyle w:val="Hyperlink"/>
            <w:rFonts w:cstheme="minorHAnsi"/>
            <w:noProof/>
            <w:lang w:eastAsia="ja-JP"/>
          </w:rPr>
          <w:t>Proposal 2</w:t>
        </w:r>
        <w:r w:rsidR="00EC65C3">
          <w:rPr>
            <w:rFonts w:asciiTheme="minorHAnsi" w:eastAsiaTheme="minorEastAsia" w:hAnsiTheme="minorHAnsi"/>
            <w:b w:val="0"/>
            <w:noProof/>
            <w:lang/>
          </w:rPr>
          <w:tab/>
        </w:r>
        <w:r w:rsidR="00EC65C3" w:rsidRPr="00F709E6">
          <w:rPr>
            <w:rStyle w:val="Hyperlink"/>
            <w:rFonts w:cstheme="minorHAnsi"/>
            <w:noProof/>
            <w:lang w:eastAsia="ja-JP"/>
          </w:rPr>
          <w:t>Option 1 is should not be supported for NR-U.</w:t>
        </w:r>
      </w:hyperlink>
    </w:p>
    <w:p w14:paraId="66BE0A25" w14:textId="55C0DA86" w:rsidR="00EC65C3" w:rsidRDefault="00B148A1">
      <w:pPr>
        <w:pStyle w:val="TableofFigures"/>
        <w:tabs>
          <w:tab w:val="right" w:leader="dot" w:pos="9629"/>
        </w:tabs>
        <w:rPr>
          <w:rFonts w:asciiTheme="minorHAnsi" w:eastAsiaTheme="minorEastAsia" w:hAnsiTheme="minorHAnsi"/>
          <w:b w:val="0"/>
          <w:noProof/>
          <w:lang/>
        </w:rPr>
      </w:pPr>
      <w:hyperlink w:anchor="_Toc7782436" w:history="1">
        <w:r w:rsidR="00EC65C3" w:rsidRPr="00F709E6">
          <w:rPr>
            <w:rStyle w:val="Hyperlink"/>
            <w:rFonts w:cstheme="minorHAnsi"/>
            <w:noProof/>
          </w:rPr>
          <w:t>Proposal 3</w:t>
        </w:r>
        <w:r w:rsidR="00EC65C3">
          <w:rPr>
            <w:rFonts w:asciiTheme="minorHAnsi" w:eastAsiaTheme="minorEastAsia" w:hAnsiTheme="minorHAnsi"/>
            <w:b w:val="0"/>
            <w:noProof/>
            <w:lang/>
          </w:rPr>
          <w:tab/>
        </w:r>
        <w:r w:rsidR="00EC65C3" w:rsidRPr="00F709E6">
          <w:rPr>
            <w:rStyle w:val="Hyperlink"/>
            <w:rFonts w:cstheme="minorHAnsi"/>
            <w:noProof/>
            <w:lang w:eastAsia="ja-JP"/>
          </w:rPr>
          <w:t xml:space="preserve">Option </w:t>
        </w:r>
        <w:r w:rsidR="00EC65C3" w:rsidRPr="00F709E6">
          <w:rPr>
            <w:rStyle w:val="Hyperlink"/>
            <w:rFonts w:cstheme="minorHAnsi"/>
            <w:noProof/>
          </w:rPr>
          <w:t>2</w:t>
        </w:r>
        <w:r w:rsidR="00EC65C3" w:rsidRPr="00F709E6">
          <w:rPr>
            <w:rStyle w:val="Hyperlink"/>
            <w:rFonts w:cstheme="minorHAnsi"/>
            <w:noProof/>
            <w:lang w:eastAsia="ja-JP"/>
          </w:rPr>
          <w:t xml:space="preserve"> is supported for NR-U.</w:t>
        </w:r>
      </w:hyperlink>
    </w:p>
    <w:p w14:paraId="2398270D" w14:textId="33FF290B" w:rsidR="00EC65C3" w:rsidRDefault="00B148A1">
      <w:pPr>
        <w:pStyle w:val="TableofFigures"/>
        <w:tabs>
          <w:tab w:val="right" w:leader="dot" w:pos="9629"/>
        </w:tabs>
        <w:rPr>
          <w:rFonts w:asciiTheme="minorHAnsi" w:eastAsiaTheme="minorEastAsia" w:hAnsiTheme="minorHAnsi"/>
          <w:b w:val="0"/>
          <w:noProof/>
          <w:lang/>
        </w:rPr>
      </w:pPr>
      <w:hyperlink w:anchor="_Toc7782437" w:history="1">
        <w:r w:rsidR="00EC65C3" w:rsidRPr="00F709E6">
          <w:rPr>
            <w:rStyle w:val="Hyperlink"/>
            <w:rFonts w:cstheme="minorHAnsi"/>
            <w:noProof/>
          </w:rPr>
          <w:t>Proposal 4</w:t>
        </w:r>
        <w:r w:rsidR="00EC65C3">
          <w:rPr>
            <w:rFonts w:asciiTheme="minorHAnsi" w:eastAsiaTheme="minorEastAsia" w:hAnsiTheme="minorHAnsi"/>
            <w:b w:val="0"/>
            <w:noProof/>
            <w:lang/>
          </w:rPr>
          <w:tab/>
        </w:r>
        <w:r w:rsidR="00EC65C3" w:rsidRPr="00F709E6">
          <w:rPr>
            <w:rStyle w:val="Hyperlink"/>
            <w:rFonts w:cstheme="minorHAnsi"/>
            <w:noProof/>
          </w:rPr>
          <w:t>No semi-static codebook specific enhancements are considered for NR-U</w:t>
        </w:r>
      </w:hyperlink>
    </w:p>
    <w:p w14:paraId="1F1EEFFF" w14:textId="5F12D801" w:rsidR="00EC65C3" w:rsidRDefault="00B148A1">
      <w:pPr>
        <w:pStyle w:val="TableofFigures"/>
        <w:tabs>
          <w:tab w:val="right" w:leader="dot" w:pos="9629"/>
        </w:tabs>
        <w:rPr>
          <w:rFonts w:asciiTheme="minorHAnsi" w:eastAsiaTheme="minorEastAsia" w:hAnsiTheme="minorHAnsi"/>
          <w:b w:val="0"/>
          <w:noProof/>
          <w:lang/>
        </w:rPr>
      </w:pPr>
      <w:hyperlink w:anchor="_Toc7782438" w:history="1">
        <w:r w:rsidR="00EC65C3" w:rsidRPr="00F709E6">
          <w:rPr>
            <w:rStyle w:val="Hyperlink"/>
            <w:rFonts w:cstheme="minorHAnsi"/>
            <w:noProof/>
          </w:rPr>
          <w:t>Proposal 5</w:t>
        </w:r>
        <w:r w:rsidR="00EC65C3">
          <w:rPr>
            <w:rFonts w:asciiTheme="minorHAnsi" w:eastAsiaTheme="minorEastAsia" w:hAnsiTheme="minorHAnsi"/>
            <w:b w:val="0"/>
            <w:noProof/>
            <w:lang/>
          </w:rPr>
          <w:tab/>
        </w:r>
        <w:r w:rsidR="00EC65C3" w:rsidRPr="00F709E6">
          <w:rPr>
            <w:rStyle w:val="Hyperlink"/>
            <w:rFonts w:cstheme="minorHAnsi"/>
            <w:noProof/>
            <w:lang w:val="en-GB"/>
          </w:rPr>
          <w:t xml:space="preserve">one-shot group HARQ ACK feedback request </w:t>
        </w:r>
        <w:r w:rsidR="00EC65C3" w:rsidRPr="00F709E6">
          <w:rPr>
            <w:rStyle w:val="Hyperlink"/>
            <w:rFonts w:cstheme="minorHAnsi"/>
            <w:noProof/>
          </w:rPr>
          <w:t>can be</w:t>
        </w:r>
        <w:r w:rsidR="00EC65C3" w:rsidRPr="00F709E6">
          <w:rPr>
            <w:rStyle w:val="Hyperlink"/>
            <w:rFonts w:cstheme="minorHAnsi"/>
            <w:noProof/>
            <w:lang w:val="en-GB"/>
          </w:rPr>
          <w:t xml:space="preserve"> carried</w:t>
        </w:r>
        <w:r w:rsidR="00EC65C3" w:rsidRPr="00F709E6">
          <w:rPr>
            <w:rStyle w:val="Hyperlink"/>
            <w:rFonts w:cstheme="minorHAnsi"/>
            <w:noProof/>
          </w:rPr>
          <w:t xml:space="preserve"> in:</w:t>
        </w:r>
      </w:hyperlink>
    </w:p>
    <w:p w14:paraId="00E9CE0D" w14:textId="146770B0" w:rsidR="00EC65C3" w:rsidRDefault="00B148A1">
      <w:pPr>
        <w:pStyle w:val="TableofFigures"/>
        <w:tabs>
          <w:tab w:val="right" w:leader="dot" w:pos="9629"/>
        </w:tabs>
        <w:rPr>
          <w:rFonts w:asciiTheme="minorHAnsi" w:eastAsiaTheme="minorEastAsia" w:hAnsiTheme="minorHAnsi"/>
          <w:b w:val="0"/>
          <w:noProof/>
          <w:lang/>
        </w:rPr>
      </w:pPr>
      <w:hyperlink w:anchor="_Toc7782439" w:history="1">
        <w:r w:rsidR="00EC65C3" w:rsidRPr="00F709E6">
          <w:rPr>
            <w:rStyle w:val="Hyperlink"/>
            <w:rFonts w:cstheme="minorHAnsi"/>
            <w:noProof/>
          </w:rPr>
          <w:t>a.</w:t>
        </w:r>
        <w:r w:rsidR="00EC65C3">
          <w:rPr>
            <w:rFonts w:asciiTheme="minorHAnsi" w:eastAsiaTheme="minorEastAsia" w:hAnsiTheme="minorHAnsi"/>
            <w:b w:val="0"/>
            <w:noProof/>
            <w:lang/>
          </w:rPr>
          <w:tab/>
        </w:r>
        <w:r w:rsidR="00EC65C3" w:rsidRPr="00F709E6">
          <w:rPr>
            <w:rStyle w:val="Hyperlink"/>
            <w:rFonts w:cstheme="minorHAnsi"/>
            <w:noProof/>
            <w:lang w:val="en-GB"/>
          </w:rPr>
          <w:t xml:space="preserve">UE-specific DCI </w:t>
        </w:r>
        <w:r w:rsidR="00EC65C3" w:rsidRPr="00F709E6">
          <w:rPr>
            <w:rStyle w:val="Hyperlink"/>
            <w:rFonts w:cstheme="minorHAnsi"/>
            <w:noProof/>
          </w:rPr>
          <w:t>carrying a grant for PUSCH with/without UL-SCH</w:t>
        </w:r>
      </w:hyperlink>
    </w:p>
    <w:p w14:paraId="249275FB" w14:textId="36AE9AB3" w:rsidR="00EC65C3" w:rsidRDefault="00B148A1">
      <w:pPr>
        <w:pStyle w:val="TableofFigures"/>
        <w:tabs>
          <w:tab w:val="right" w:leader="dot" w:pos="9629"/>
        </w:tabs>
        <w:rPr>
          <w:rFonts w:asciiTheme="minorHAnsi" w:eastAsiaTheme="minorEastAsia" w:hAnsiTheme="minorHAnsi"/>
          <w:b w:val="0"/>
          <w:noProof/>
          <w:lang/>
        </w:rPr>
      </w:pPr>
      <w:hyperlink w:anchor="_Toc7782440" w:history="1">
        <w:r w:rsidR="00EC65C3" w:rsidRPr="00F709E6">
          <w:rPr>
            <w:rStyle w:val="Hyperlink"/>
            <w:rFonts w:cstheme="minorHAnsi"/>
            <w:noProof/>
          </w:rPr>
          <w:t>b.</w:t>
        </w:r>
        <w:r w:rsidR="00EC65C3">
          <w:rPr>
            <w:rFonts w:asciiTheme="minorHAnsi" w:eastAsiaTheme="minorEastAsia" w:hAnsiTheme="minorHAnsi"/>
            <w:b w:val="0"/>
            <w:noProof/>
            <w:lang/>
          </w:rPr>
          <w:tab/>
        </w:r>
        <w:r w:rsidR="00EC65C3" w:rsidRPr="00F709E6">
          <w:rPr>
            <w:rStyle w:val="Hyperlink"/>
            <w:rFonts w:cstheme="minorHAnsi"/>
            <w:noProof/>
            <w:lang w:val="en-GB"/>
          </w:rPr>
          <w:t>UE-specific DCI carrying a PDSCH assignment</w:t>
        </w:r>
      </w:hyperlink>
    </w:p>
    <w:p w14:paraId="21C4ECF0" w14:textId="18364457" w:rsidR="00EC65C3" w:rsidRDefault="00B148A1">
      <w:pPr>
        <w:pStyle w:val="TableofFigures"/>
        <w:tabs>
          <w:tab w:val="right" w:leader="dot" w:pos="9629"/>
        </w:tabs>
        <w:rPr>
          <w:rFonts w:asciiTheme="minorHAnsi" w:eastAsiaTheme="minorEastAsia" w:hAnsiTheme="minorHAnsi"/>
          <w:b w:val="0"/>
          <w:noProof/>
          <w:lang/>
        </w:rPr>
      </w:pPr>
      <w:hyperlink w:anchor="_Toc7782441" w:history="1">
        <w:r w:rsidR="00EC65C3" w:rsidRPr="00F709E6">
          <w:rPr>
            <w:rStyle w:val="Hyperlink"/>
            <w:rFonts w:cstheme="minorHAnsi"/>
            <w:noProof/>
          </w:rPr>
          <w:t>Proposal 6</w:t>
        </w:r>
        <w:r w:rsidR="00EC65C3">
          <w:rPr>
            <w:rFonts w:asciiTheme="minorHAnsi" w:eastAsiaTheme="minorEastAsia" w:hAnsiTheme="minorHAnsi"/>
            <w:b w:val="0"/>
            <w:noProof/>
            <w:lang/>
          </w:rPr>
          <w:tab/>
        </w:r>
        <w:r w:rsidR="00EC65C3" w:rsidRPr="00F709E6">
          <w:rPr>
            <w:rStyle w:val="Hyperlink"/>
            <w:rFonts w:cstheme="minorHAnsi"/>
            <w:noProof/>
          </w:rPr>
          <w:t>In response to the trigger reception, for every HARQ process to be reported, the UE reports the corresponding latest NDI value for a latest received PDSCH for that HARQ process along with the corresponding HARQ-ACK for the received PDSCH.</w:t>
        </w:r>
      </w:hyperlink>
    </w:p>
    <w:p w14:paraId="1AC26E7F" w14:textId="1801595E" w:rsidR="00EC65C3" w:rsidRDefault="00B148A1">
      <w:pPr>
        <w:pStyle w:val="TableofFigures"/>
        <w:tabs>
          <w:tab w:val="right" w:leader="dot" w:pos="9629"/>
        </w:tabs>
        <w:rPr>
          <w:rFonts w:asciiTheme="minorHAnsi" w:eastAsiaTheme="minorEastAsia" w:hAnsiTheme="minorHAnsi"/>
          <w:b w:val="0"/>
          <w:noProof/>
          <w:lang/>
        </w:rPr>
      </w:pPr>
      <w:hyperlink w:anchor="_Toc7782442" w:history="1">
        <w:r w:rsidR="00EC65C3" w:rsidRPr="00F709E6">
          <w:rPr>
            <w:rStyle w:val="Hyperlink"/>
            <w:rFonts w:cstheme="minorHAnsi"/>
            <w:noProof/>
          </w:rPr>
          <w:t>Proposal 7</w:t>
        </w:r>
        <w:r w:rsidR="00EC65C3">
          <w:rPr>
            <w:rFonts w:asciiTheme="minorHAnsi" w:eastAsiaTheme="minorEastAsia" w:hAnsiTheme="minorHAnsi"/>
            <w:b w:val="0"/>
            <w:noProof/>
            <w:lang/>
          </w:rPr>
          <w:tab/>
        </w:r>
        <w:r w:rsidR="00EC65C3" w:rsidRPr="00F709E6">
          <w:rPr>
            <w:rStyle w:val="Hyperlink"/>
            <w:rFonts w:cstheme="minorHAnsi"/>
            <w:noProof/>
          </w:rPr>
          <w:t>The UE includes the latest HARQ-ACK status for all received PDSCHs as long as the processing time requirements are met.</w:t>
        </w:r>
      </w:hyperlink>
    </w:p>
    <w:p w14:paraId="3015BBEB" w14:textId="2E5C9C12" w:rsidR="00EC65C3" w:rsidRDefault="00B148A1">
      <w:pPr>
        <w:pStyle w:val="TableofFigures"/>
        <w:tabs>
          <w:tab w:val="right" w:leader="dot" w:pos="9629"/>
        </w:tabs>
        <w:rPr>
          <w:rFonts w:asciiTheme="minorHAnsi" w:eastAsiaTheme="minorEastAsia" w:hAnsiTheme="minorHAnsi"/>
          <w:b w:val="0"/>
          <w:noProof/>
          <w:lang/>
        </w:rPr>
      </w:pPr>
      <w:hyperlink w:anchor="_Toc7782443" w:history="1">
        <w:r w:rsidR="00EC65C3" w:rsidRPr="00F709E6">
          <w:rPr>
            <w:rStyle w:val="Hyperlink"/>
            <w:rFonts w:cstheme="minorHAnsi"/>
            <w:noProof/>
            <w:lang w:eastAsia="ja-JP"/>
          </w:rPr>
          <w:t>Proposal 8</w:t>
        </w:r>
        <w:r w:rsidR="00EC65C3">
          <w:rPr>
            <w:rFonts w:asciiTheme="minorHAnsi" w:eastAsiaTheme="minorEastAsia" w:hAnsiTheme="minorHAnsi"/>
            <w:b w:val="0"/>
            <w:noProof/>
            <w:lang/>
          </w:rPr>
          <w:tab/>
        </w:r>
        <w:r w:rsidR="00EC65C3" w:rsidRPr="00F709E6">
          <w:rPr>
            <w:rStyle w:val="Hyperlink"/>
            <w:rFonts w:cstheme="minorHAnsi"/>
            <w:noProof/>
            <w:lang w:eastAsia="ja-JP"/>
          </w:rPr>
          <w:t>The timing for the pending HARQ-ACK feedback with non-numerical PDSCH-to-HARQ-timing-indicator value is set to be the same as the first subsequently transmitted HARQ process that belongs to the same group and with valid (numerical) PDSCH-to-HARQ-timing-indicator.</w:t>
        </w:r>
      </w:hyperlink>
    </w:p>
    <w:p w14:paraId="4CD6E3ED" w14:textId="681576CA" w:rsidR="00EC65C3" w:rsidRDefault="00B148A1">
      <w:pPr>
        <w:pStyle w:val="TableofFigures"/>
        <w:tabs>
          <w:tab w:val="right" w:leader="dot" w:pos="9629"/>
        </w:tabs>
        <w:rPr>
          <w:rFonts w:asciiTheme="minorHAnsi" w:eastAsiaTheme="minorEastAsia" w:hAnsiTheme="minorHAnsi"/>
          <w:b w:val="0"/>
          <w:noProof/>
          <w:lang/>
        </w:rPr>
      </w:pPr>
      <w:hyperlink w:anchor="_Toc7782444" w:history="1">
        <w:r w:rsidR="00EC65C3" w:rsidRPr="00F709E6">
          <w:rPr>
            <w:rStyle w:val="Hyperlink"/>
            <w:rFonts w:cstheme="minorHAnsi"/>
            <w:noProof/>
          </w:rPr>
          <w:t>Proposal 9</w:t>
        </w:r>
        <w:r w:rsidR="00EC65C3">
          <w:rPr>
            <w:rFonts w:asciiTheme="minorHAnsi" w:eastAsiaTheme="minorEastAsia" w:hAnsiTheme="minorHAnsi"/>
            <w:b w:val="0"/>
            <w:noProof/>
            <w:lang/>
          </w:rPr>
          <w:tab/>
        </w:r>
        <w:r w:rsidR="00EC65C3" w:rsidRPr="00F709E6">
          <w:rPr>
            <w:rStyle w:val="Hyperlink"/>
            <w:rFonts w:cstheme="minorHAnsi"/>
            <w:noProof/>
          </w:rPr>
          <w:t>non-numerical K1 is not beneficial for the semi-static codebook.</w:t>
        </w:r>
      </w:hyperlink>
    </w:p>
    <w:p w14:paraId="6AF2CA1B" w14:textId="7C87B769" w:rsidR="00EC65C3" w:rsidRDefault="00B148A1">
      <w:pPr>
        <w:pStyle w:val="TableofFigures"/>
        <w:tabs>
          <w:tab w:val="right" w:leader="dot" w:pos="9629"/>
        </w:tabs>
        <w:rPr>
          <w:rFonts w:asciiTheme="minorHAnsi" w:eastAsiaTheme="minorEastAsia" w:hAnsiTheme="minorHAnsi"/>
          <w:b w:val="0"/>
          <w:noProof/>
          <w:lang/>
        </w:rPr>
      </w:pPr>
      <w:hyperlink w:anchor="_Toc7782445" w:history="1">
        <w:r w:rsidR="00EC65C3" w:rsidRPr="00F709E6">
          <w:rPr>
            <w:rStyle w:val="Hyperlink"/>
            <w:rFonts w:cstheme="minorHAnsi"/>
            <w:noProof/>
          </w:rPr>
          <w:t>Proposal 10</w:t>
        </w:r>
        <w:r w:rsidR="00EC65C3">
          <w:rPr>
            <w:rFonts w:asciiTheme="minorHAnsi" w:eastAsiaTheme="minorEastAsia" w:hAnsiTheme="minorHAnsi"/>
            <w:b w:val="0"/>
            <w:noProof/>
            <w:lang/>
          </w:rPr>
          <w:tab/>
        </w:r>
        <w:r w:rsidR="00EC65C3" w:rsidRPr="00F709E6">
          <w:rPr>
            <w:rStyle w:val="Hyperlink"/>
            <w:rFonts w:cstheme="minorHAnsi"/>
            <w:noProof/>
          </w:rPr>
          <w:t>Support UL/DL Scheduling combination:</w:t>
        </w:r>
      </w:hyperlink>
    </w:p>
    <w:p w14:paraId="7F406F95" w14:textId="36958BB0" w:rsidR="00EC65C3" w:rsidRDefault="00B148A1">
      <w:pPr>
        <w:pStyle w:val="TableofFigures"/>
        <w:tabs>
          <w:tab w:val="right" w:leader="dot" w:pos="9629"/>
        </w:tabs>
        <w:rPr>
          <w:rFonts w:asciiTheme="minorHAnsi" w:eastAsiaTheme="minorEastAsia" w:hAnsiTheme="minorHAnsi"/>
          <w:b w:val="0"/>
          <w:noProof/>
          <w:lang/>
        </w:rPr>
      </w:pPr>
      <w:hyperlink w:anchor="_Toc7782446" w:history="1">
        <w:r w:rsidR="00EC65C3" w:rsidRPr="00F709E6">
          <w:rPr>
            <w:rStyle w:val="Hyperlink"/>
            <w:rFonts w:ascii="Courier New" w:hAnsi="Courier New" w:cs="Courier New"/>
            <w:noProof/>
          </w:rPr>
          <w:t>o</w:t>
        </w:r>
        <w:r w:rsidR="00EC65C3">
          <w:rPr>
            <w:rFonts w:asciiTheme="minorHAnsi" w:eastAsiaTheme="minorEastAsia" w:hAnsiTheme="minorHAnsi"/>
            <w:b w:val="0"/>
            <w:noProof/>
            <w:lang/>
          </w:rPr>
          <w:tab/>
        </w:r>
        <w:r w:rsidR="00EC65C3" w:rsidRPr="00F709E6">
          <w:rPr>
            <w:rStyle w:val="Hyperlink"/>
            <w:rFonts w:cstheme="minorHAnsi"/>
            <w:noProof/>
          </w:rPr>
          <w:t>Self-scheduling for DL</w:t>
        </w:r>
      </w:hyperlink>
    </w:p>
    <w:p w14:paraId="6605980B" w14:textId="4259C26E" w:rsidR="00EC65C3" w:rsidRDefault="00B148A1">
      <w:pPr>
        <w:pStyle w:val="TableofFigures"/>
        <w:tabs>
          <w:tab w:val="right" w:leader="dot" w:pos="9629"/>
        </w:tabs>
        <w:rPr>
          <w:rFonts w:asciiTheme="minorHAnsi" w:eastAsiaTheme="minorEastAsia" w:hAnsiTheme="minorHAnsi"/>
          <w:b w:val="0"/>
          <w:noProof/>
          <w:lang/>
        </w:rPr>
      </w:pPr>
      <w:hyperlink w:anchor="_Toc7782447" w:history="1">
        <w:r w:rsidR="00EC65C3" w:rsidRPr="00F709E6">
          <w:rPr>
            <w:rStyle w:val="Hyperlink"/>
            <w:rFonts w:ascii="Courier New" w:hAnsi="Courier New" w:cs="Courier New"/>
            <w:noProof/>
          </w:rPr>
          <w:t>o</w:t>
        </w:r>
        <w:r w:rsidR="00EC65C3">
          <w:rPr>
            <w:rFonts w:asciiTheme="minorHAnsi" w:eastAsiaTheme="minorEastAsia" w:hAnsiTheme="minorHAnsi"/>
            <w:b w:val="0"/>
            <w:noProof/>
            <w:lang/>
          </w:rPr>
          <w:tab/>
        </w:r>
        <w:r w:rsidR="00EC65C3" w:rsidRPr="00F709E6">
          <w:rPr>
            <w:rStyle w:val="Hyperlink"/>
            <w:rFonts w:cstheme="minorHAnsi"/>
            <w:noProof/>
          </w:rPr>
          <w:t>Self- and/or cross-carrier scheduling for UL</w:t>
        </w:r>
      </w:hyperlink>
    </w:p>
    <w:p w14:paraId="7FA6D401" w14:textId="6C35A559" w:rsidR="00EC65C3" w:rsidRDefault="00B148A1">
      <w:pPr>
        <w:pStyle w:val="TableofFigures"/>
        <w:tabs>
          <w:tab w:val="right" w:leader="dot" w:pos="9629"/>
        </w:tabs>
        <w:rPr>
          <w:rFonts w:asciiTheme="minorHAnsi" w:eastAsiaTheme="minorEastAsia" w:hAnsiTheme="minorHAnsi"/>
          <w:b w:val="0"/>
          <w:noProof/>
          <w:lang/>
        </w:rPr>
      </w:pPr>
      <w:hyperlink w:anchor="_Toc7782448" w:history="1">
        <w:r w:rsidR="00EC65C3" w:rsidRPr="00F709E6">
          <w:rPr>
            <w:rStyle w:val="Hyperlink"/>
            <w:rFonts w:ascii="Wingdings" w:hAnsi="Wingdings" w:cstheme="minorHAnsi"/>
            <w:noProof/>
          </w:rPr>
          <w:t></w:t>
        </w:r>
        <w:r w:rsidR="00EC65C3">
          <w:rPr>
            <w:rFonts w:asciiTheme="minorHAnsi" w:eastAsiaTheme="minorEastAsia" w:hAnsiTheme="minorHAnsi"/>
            <w:b w:val="0"/>
            <w:noProof/>
            <w:lang/>
          </w:rPr>
          <w:tab/>
        </w:r>
        <w:r w:rsidR="00EC65C3" w:rsidRPr="00F709E6">
          <w:rPr>
            <w:rStyle w:val="Hyperlink"/>
            <w:rFonts w:cstheme="minorHAnsi"/>
            <w:noProof/>
          </w:rPr>
          <w:t>FFS: How to manage the number of blind decodes at the UE side.</w:t>
        </w:r>
      </w:hyperlink>
    </w:p>
    <w:p w14:paraId="3E202DCA" w14:textId="03EE17FE" w:rsidR="00EC65C3" w:rsidRDefault="00B148A1">
      <w:pPr>
        <w:pStyle w:val="TableofFigures"/>
        <w:tabs>
          <w:tab w:val="right" w:leader="dot" w:pos="9629"/>
        </w:tabs>
        <w:rPr>
          <w:rFonts w:asciiTheme="minorHAnsi" w:eastAsiaTheme="minorEastAsia" w:hAnsiTheme="minorHAnsi"/>
          <w:b w:val="0"/>
          <w:noProof/>
          <w:lang/>
        </w:rPr>
      </w:pPr>
      <w:hyperlink w:anchor="_Toc7782449" w:history="1">
        <w:r w:rsidR="00EC65C3" w:rsidRPr="00F709E6">
          <w:rPr>
            <w:rStyle w:val="Hyperlink"/>
            <w:rFonts w:cstheme="minorHAnsi"/>
            <w:noProof/>
          </w:rPr>
          <w:t>Proposal 11</w:t>
        </w:r>
        <w:r w:rsidR="00EC65C3">
          <w:rPr>
            <w:rFonts w:asciiTheme="minorHAnsi" w:eastAsiaTheme="minorEastAsia" w:hAnsiTheme="minorHAnsi"/>
            <w:b w:val="0"/>
            <w:noProof/>
            <w:lang/>
          </w:rPr>
          <w:tab/>
        </w:r>
        <w:r w:rsidR="00EC65C3" w:rsidRPr="00F709E6">
          <w:rPr>
            <w:rStyle w:val="Hyperlink"/>
            <w:rFonts w:cstheme="minorHAnsi"/>
            <w:noProof/>
          </w:rPr>
          <w:t>DAI, SRS request, CSI request are applied to only one PUSCH among the scheduled PUSCH using multi-PUSCH DCI.</w:t>
        </w:r>
      </w:hyperlink>
    </w:p>
    <w:p w14:paraId="738968EF" w14:textId="0B076278" w:rsidR="00EC65C3" w:rsidRDefault="00B148A1">
      <w:pPr>
        <w:pStyle w:val="TableofFigures"/>
        <w:tabs>
          <w:tab w:val="right" w:leader="dot" w:pos="9629"/>
        </w:tabs>
        <w:rPr>
          <w:rFonts w:asciiTheme="minorHAnsi" w:eastAsiaTheme="minorEastAsia" w:hAnsiTheme="minorHAnsi"/>
          <w:b w:val="0"/>
          <w:noProof/>
          <w:lang/>
        </w:rPr>
      </w:pPr>
      <w:hyperlink w:anchor="_Toc7782450" w:history="1">
        <w:r w:rsidR="00EC65C3" w:rsidRPr="00F709E6">
          <w:rPr>
            <w:rStyle w:val="Hyperlink"/>
            <w:rFonts w:cstheme="minorHAnsi"/>
            <w:noProof/>
          </w:rPr>
          <w:t>Proposal 12</w:t>
        </w:r>
        <w:r w:rsidR="00EC65C3">
          <w:rPr>
            <w:rFonts w:asciiTheme="minorHAnsi" w:eastAsiaTheme="minorEastAsia" w:hAnsiTheme="minorHAnsi"/>
            <w:b w:val="0"/>
            <w:noProof/>
            <w:lang/>
          </w:rPr>
          <w:tab/>
        </w:r>
        <w:r w:rsidR="00EC65C3" w:rsidRPr="00F709E6">
          <w:rPr>
            <w:rStyle w:val="Hyperlink"/>
            <w:rFonts w:cstheme="minorHAnsi"/>
            <w:noProof/>
          </w:rPr>
          <w:t>For HARQ process mapping to the multiple PUSCHs scheduled by a single DCI.</w:t>
        </w:r>
      </w:hyperlink>
    </w:p>
    <w:p w14:paraId="798B8EC2" w14:textId="3E5A9D71" w:rsidR="00EC65C3" w:rsidRDefault="00B148A1">
      <w:pPr>
        <w:pStyle w:val="TableofFigures"/>
        <w:tabs>
          <w:tab w:val="right" w:leader="dot" w:pos="9629"/>
        </w:tabs>
        <w:rPr>
          <w:rFonts w:asciiTheme="minorHAnsi" w:eastAsiaTheme="minorEastAsia" w:hAnsiTheme="minorHAnsi"/>
          <w:b w:val="0"/>
          <w:noProof/>
          <w:lang/>
        </w:rPr>
      </w:pPr>
      <w:hyperlink w:anchor="_Toc7782451" w:history="1">
        <w:r w:rsidR="00EC65C3" w:rsidRPr="00F709E6">
          <w:rPr>
            <w:rStyle w:val="Hyperlink"/>
            <w:rFonts w:cstheme="minorHAnsi"/>
            <w:noProof/>
          </w:rPr>
          <w:t>a.</w:t>
        </w:r>
        <w:r w:rsidR="00EC65C3">
          <w:rPr>
            <w:rFonts w:asciiTheme="minorHAnsi" w:eastAsiaTheme="minorEastAsia" w:hAnsiTheme="minorHAnsi"/>
            <w:b w:val="0"/>
            <w:noProof/>
            <w:lang/>
          </w:rPr>
          <w:tab/>
        </w:r>
        <w:r w:rsidR="00EC65C3" w:rsidRPr="00F709E6">
          <w:rPr>
            <w:rStyle w:val="Hyperlink"/>
            <w:rFonts w:cstheme="minorHAnsi"/>
            <w:noProof/>
          </w:rPr>
          <w:t>HARQ process ID signalled in DCI applies to the first PUSCH, then increment by 1 for subsequent PUSCHs</w:t>
        </w:r>
      </w:hyperlink>
    </w:p>
    <w:p w14:paraId="79F0A514" w14:textId="5FF83B67" w:rsidR="00EC65C3" w:rsidRDefault="00B148A1">
      <w:pPr>
        <w:pStyle w:val="TableofFigures"/>
        <w:tabs>
          <w:tab w:val="right" w:leader="dot" w:pos="9629"/>
        </w:tabs>
        <w:rPr>
          <w:rFonts w:asciiTheme="minorHAnsi" w:eastAsiaTheme="minorEastAsia" w:hAnsiTheme="minorHAnsi"/>
          <w:b w:val="0"/>
          <w:noProof/>
          <w:lang/>
        </w:rPr>
      </w:pPr>
      <w:hyperlink w:anchor="_Toc7782452" w:history="1">
        <w:r w:rsidR="00EC65C3" w:rsidRPr="00F709E6">
          <w:rPr>
            <w:rStyle w:val="Hyperlink"/>
            <w:rFonts w:cstheme="minorHAnsi"/>
            <w:noProof/>
          </w:rPr>
          <w:t>Proposal 13</w:t>
        </w:r>
        <w:r w:rsidR="00EC65C3">
          <w:rPr>
            <w:rFonts w:asciiTheme="minorHAnsi" w:eastAsiaTheme="minorEastAsia" w:hAnsiTheme="minorHAnsi"/>
            <w:b w:val="0"/>
            <w:noProof/>
            <w:lang/>
          </w:rPr>
          <w:tab/>
        </w:r>
        <w:r w:rsidR="00EC65C3" w:rsidRPr="00F709E6">
          <w:rPr>
            <w:rStyle w:val="Hyperlink"/>
            <w:rFonts w:cstheme="minorHAnsi"/>
            <w:noProof/>
          </w:rPr>
          <w:t>The bit width of NDI and RV depend on the maximum number of scheduled slots. Each PUSCH corresponds to 1 bit.</w:t>
        </w:r>
      </w:hyperlink>
    </w:p>
    <w:p w14:paraId="1FF9F32B" w14:textId="4B439B28" w:rsidR="00EC65C3" w:rsidRDefault="00B148A1">
      <w:pPr>
        <w:pStyle w:val="TableofFigures"/>
        <w:tabs>
          <w:tab w:val="right" w:leader="dot" w:pos="9629"/>
        </w:tabs>
        <w:rPr>
          <w:rFonts w:asciiTheme="minorHAnsi" w:eastAsiaTheme="minorEastAsia" w:hAnsiTheme="minorHAnsi"/>
          <w:b w:val="0"/>
          <w:noProof/>
          <w:lang/>
        </w:rPr>
      </w:pPr>
      <w:hyperlink w:anchor="_Toc7782453" w:history="1">
        <w:r w:rsidR="00EC65C3" w:rsidRPr="00F709E6">
          <w:rPr>
            <w:rStyle w:val="Hyperlink"/>
            <w:rFonts w:cstheme="minorHAnsi"/>
            <w:noProof/>
          </w:rPr>
          <w:t>Proposal 14</w:t>
        </w:r>
        <w:r w:rsidR="00EC65C3">
          <w:rPr>
            <w:rFonts w:asciiTheme="minorHAnsi" w:eastAsiaTheme="minorEastAsia" w:hAnsiTheme="minorHAnsi"/>
            <w:b w:val="0"/>
            <w:noProof/>
            <w:lang/>
          </w:rPr>
          <w:tab/>
        </w:r>
        <w:r w:rsidR="00EC65C3" w:rsidRPr="00F709E6">
          <w:rPr>
            <w:rStyle w:val="Hyperlink"/>
            <w:rFonts w:cstheme="minorHAnsi"/>
            <w:noProof/>
          </w:rPr>
          <w:t>Only initial transmission and full TB retransmission can be scheduled via multi-slot PUSCH DCI. CBG based retransmission via single grant DCI is still possible.</w:t>
        </w:r>
      </w:hyperlink>
    </w:p>
    <w:p w14:paraId="52F278AF" w14:textId="616231E2" w:rsidR="00EC65C3" w:rsidRDefault="00B148A1">
      <w:pPr>
        <w:pStyle w:val="TableofFigures"/>
        <w:tabs>
          <w:tab w:val="right" w:leader="dot" w:pos="9629"/>
        </w:tabs>
        <w:rPr>
          <w:rFonts w:asciiTheme="minorHAnsi" w:eastAsiaTheme="minorEastAsia" w:hAnsiTheme="minorHAnsi"/>
          <w:b w:val="0"/>
          <w:noProof/>
          <w:lang/>
        </w:rPr>
      </w:pPr>
      <w:hyperlink w:anchor="_Toc7782454" w:history="1">
        <w:r w:rsidR="00EC65C3" w:rsidRPr="00F709E6">
          <w:rPr>
            <w:rStyle w:val="Hyperlink"/>
            <w:rFonts w:cstheme="minorHAnsi"/>
            <w:noProof/>
          </w:rPr>
          <w:t>Proposal 15</w:t>
        </w:r>
        <w:r w:rsidR="00EC65C3">
          <w:rPr>
            <w:rFonts w:asciiTheme="minorHAnsi" w:eastAsiaTheme="minorEastAsia" w:hAnsiTheme="minorHAnsi"/>
            <w:b w:val="0"/>
            <w:noProof/>
            <w:lang/>
          </w:rPr>
          <w:tab/>
        </w:r>
        <w:r w:rsidR="00EC65C3" w:rsidRPr="00F709E6">
          <w:rPr>
            <w:rStyle w:val="Hyperlink"/>
            <w:rFonts w:cstheme="minorHAnsi"/>
            <w:noProof/>
          </w:rPr>
          <w:t>When the UE is scheduled using a multi-slot DCI grant, the Time domain resource assignment field value m of the DCI provides a row index m + 1 to a multiPusch-AllocationList RRC configured table. The column indices are exactly the same as in Rel-15 Pusch-AllocationList but with different interpretation</w:t>
        </w:r>
      </w:hyperlink>
    </w:p>
    <w:p w14:paraId="3B0CB707" w14:textId="70844198" w:rsidR="00EC65C3" w:rsidRDefault="00B148A1">
      <w:pPr>
        <w:pStyle w:val="TableofFigures"/>
        <w:tabs>
          <w:tab w:val="right" w:leader="dot" w:pos="9629"/>
        </w:tabs>
        <w:rPr>
          <w:rFonts w:asciiTheme="minorHAnsi" w:eastAsiaTheme="minorEastAsia" w:hAnsiTheme="minorHAnsi"/>
          <w:b w:val="0"/>
          <w:noProof/>
          <w:lang/>
        </w:rPr>
      </w:pPr>
      <w:hyperlink w:anchor="_Toc7782455" w:history="1">
        <w:r w:rsidR="00EC65C3" w:rsidRPr="00F709E6">
          <w:rPr>
            <w:rStyle w:val="Hyperlink"/>
            <w:rFonts w:cstheme="minorHAnsi"/>
            <w:noProof/>
          </w:rPr>
          <w:t>a.</w:t>
        </w:r>
        <w:r w:rsidR="00EC65C3">
          <w:rPr>
            <w:rFonts w:asciiTheme="minorHAnsi" w:eastAsiaTheme="minorEastAsia" w:hAnsiTheme="minorHAnsi"/>
            <w:b w:val="0"/>
            <w:noProof/>
            <w:lang/>
          </w:rPr>
          <w:tab/>
        </w:r>
        <w:r w:rsidR="00EC65C3" w:rsidRPr="00F709E6">
          <w:rPr>
            <w:rStyle w:val="Hyperlink"/>
            <w:rFonts w:cstheme="minorHAnsi"/>
            <w:noProof/>
          </w:rPr>
          <w:t>the slot offset K2,</w:t>
        </w:r>
      </w:hyperlink>
    </w:p>
    <w:p w14:paraId="71D65F22" w14:textId="41D0911A" w:rsidR="00EC65C3" w:rsidRDefault="00B148A1">
      <w:pPr>
        <w:pStyle w:val="TableofFigures"/>
        <w:tabs>
          <w:tab w:val="right" w:leader="dot" w:pos="9629"/>
        </w:tabs>
        <w:rPr>
          <w:rFonts w:asciiTheme="minorHAnsi" w:eastAsiaTheme="minorEastAsia" w:hAnsiTheme="minorHAnsi"/>
          <w:b w:val="0"/>
          <w:noProof/>
          <w:lang/>
        </w:rPr>
      </w:pPr>
      <w:hyperlink w:anchor="_Toc7782456" w:history="1">
        <w:r w:rsidR="00EC65C3" w:rsidRPr="00F709E6">
          <w:rPr>
            <w:rStyle w:val="Hyperlink"/>
            <w:rFonts w:cstheme="minorHAnsi"/>
            <w:noProof/>
          </w:rPr>
          <w:t>b.</w:t>
        </w:r>
        <w:r w:rsidR="00EC65C3">
          <w:rPr>
            <w:rFonts w:asciiTheme="minorHAnsi" w:eastAsiaTheme="minorEastAsia" w:hAnsiTheme="minorHAnsi"/>
            <w:b w:val="0"/>
            <w:noProof/>
            <w:lang/>
          </w:rPr>
          <w:tab/>
        </w:r>
        <w:r w:rsidR="00EC65C3" w:rsidRPr="00F709E6">
          <w:rPr>
            <w:rStyle w:val="Hyperlink"/>
            <w:rFonts w:cstheme="minorHAnsi"/>
            <w:noProof/>
          </w:rPr>
          <w:t>The start symbol S: The start PUSCH symbol in the 1st slot of the scheduled UL burst</w:t>
        </w:r>
      </w:hyperlink>
    </w:p>
    <w:p w14:paraId="480C8227" w14:textId="430861AF" w:rsidR="00EC65C3" w:rsidRDefault="00B148A1">
      <w:pPr>
        <w:pStyle w:val="TableofFigures"/>
        <w:tabs>
          <w:tab w:val="right" w:leader="dot" w:pos="9629"/>
        </w:tabs>
        <w:rPr>
          <w:rFonts w:asciiTheme="minorHAnsi" w:eastAsiaTheme="minorEastAsia" w:hAnsiTheme="minorHAnsi"/>
          <w:b w:val="0"/>
          <w:noProof/>
          <w:lang/>
        </w:rPr>
      </w:pPr>
      <w:hyperlink w:anchor="_Toc7782457" w:history="1">
        <w:r w:rsidR="00EC65C3" w:rsidRPr="00F709E6">
          <w:rPr>
            <w:rStyle w:val="Hyperlink"/>
            <w:rFonts w:cstheme="minorHAnsi"/>
            <w:noProof/>
          </w:rPr>
          <w:t>c.</w:t>
        </w:r>
        <w:r w:rsidR="00EC65C3">
          <w:rPr>
            <w:rFonts w:asciiTheme="minorHAnsi" w:eastAsiaTheme="minorEastAsia" w:hAnsiTheme="minorHAnsi"/>
            <w:b w:val="0"/>
            <w:noProof/>
            <w:lang/>
          </w:rPr>
          <w:tab/>
        </w:r>
        <w:r w:rsidR="00EC65C3" w:rsidRPr="00F709E6">
          <w:rPr>
            <w:rStyle w:val="Hyperlink"/>
            <w:rFonts w:cstheme="minorHAnsi"/>
            <w:noProof/>
          </w:rPr>
          <w:t>The duration L: The length of the PUSCH in the last scheduled slot of the UL burst. The starting symbol of the last scheduled PUSCH is #0.</w:t>
        </w:r>
      </w:hyperlink>
    </w:p>
    <w:p w14:paraId="22E9F41A" w14:textId="74B0CB6B" w:rsidR="00EC65C3" w:rsidRDefault="00B148A1">
      <w:pPr>
        <w:pStyle w:val="TableofFigures"/>
        <w:tabs>
          <w:tab w:val="right" w:leader="dot" w:pos="9629"/>
        </w:tabs>
        <w:rPr>
          <w:rFonts w:asciiTheme="minorHAnsi" w:eastAsiaTheme="minorEastAsia" w:hAnsiTheme="minorHAnsi"/>
          <w:b w:val="0"/>
          <w:noProof/>
          <w:lang/>
        </w:rPr>
      </w:pPr>
      <w:hyperlink w:anchor="_Toc7782458" w:history="1">
        <w:r w:rsidR="00EC65C3" w:rsidRPr="00F709E6">
          <w:rPr>
            <w:rStyle w:val="Hyperlink"/>
            <w:rFonts w:cstheme="minorHAnsi"/>
            <w:noProof/>
          </w:rPr>
          <w:t>d.</w:t>
        </w:r>
        <w:r w:rsidR="00EC65C3">
          <w:rPr>
            <w:rFonts w:asciiTheme="minorHAnsi" w:eastAsiaTheme="minorEastAsia" w:hAnsiTheme="minorHAnsi"/>
            <w:b w:val="0"/>
            <w:noProof/>
            <w:lang/>
          </w:rPr>
          <w:tab/>
        </w:r>
        <w:r w:rsidR="00EC65C3" w:rsidRPr="00F709E6">
          <w:rPr>
            <w:rStyle w:val="Hyperlink"/>
            <w:rFonts w:cstheme="minorHAnsi"/>
            <w:noProof/>
          </w:rPr>
          <w:t>the PUSCH mapping type to be applied in the all scheduled PUSCH transmission expect the PUSCH in the first scheduled slot where Type B mapping is used.</w:t>
        </w:r>
      </w:hyperlink>
    </w:p>
    <w:p w14:paraId="04464C6F" w14:textId="5DA61264" w:rsidR="00EC65C3" w:rsidRDefault="00B148A1">
      <w:pPr>
        <w:pStyle w:val="TableofFigures"/>
        <w:tabs>
          <w:tab w:val="right" w:leader="dot" w:pos="9629"/>
        </w:tabs>
        <w:rPr>
          <w:rFonts w:asciiTheme="minorHAnsi" w:eastAsiaTheme="minorEastAsia" w:hAnsiTheme="minorHAnsi"/>
          <w:b w:val="0"/>
          <w:noProof/>
          <w:lang/>
        </w:rPr>
      </w:pPr>
      <w:hyperlink w:anchor="_Toc7782459" w:history="1">
        <w:r w:rsidR="00EC65C3" w:rsidRPr="00F709E6">
          <w:rPr>
            <w:rStyle w:val="Hyperlink"/>
            <w:rFonts w:cstheme="minorHAnsi"/>
            <w:noProof/>
          </w:rPr>
          <w:t>Proposal 16</w:t>
        </w:r>
        <w:r w:rsidR="00EC65C3">
          <w:rPr>
            <w:rFonts w:asciiTheme="minorHAnsi" w:eastAsiaTheme="minorEastAsia" w:hAnsiTheme="minorHAnsi"/>
            <w:b w:val="0"/>
            <w:noProof/>
            <w:lang/>
          </w:rPr>
          <w:tab/>
        </w:r>
        <w:r w:rsidR="00EC65C3" w:rsidRPr="00F709E6">
          <w:rPr>
            <w:rStyle w:val="Hyperlink"/>
            <w:rFonts w:cstheme="minorHAnsi"/>
            <w:noProof/>
          </w:rPr>
          <w:t>startSymbolAndLength for multiPUSCH-TimeDomainResourceAllocation includes all combinations of S and L, where S {0,....13} and L {1,...14}</w:t>
        </w:r>
      </w:hyperlink>
    </w:p>
    <w:p w14:paraId="17EF00A3" w14:textId="26600645" w:rsidR="00EC65C3" w:rsidRDefault="00B148A1">
      <w:pPr>
        <w:pStyle w:val="TableofFigures"/>
        <w:tabs>
          <w:tab w:val="right" w:leader="dot" w:pos="9629"/>
        </w:tabs>
        <w:rPr>
          <w:rFonts w:asciiTheme="minorHAnsi" w:eastAsiaTheme="minorEastAsia" w:hAnsiTheme="minorHAnsi"/>
          <w:b w:val="0"/>
          <w:noProof/>
          <w:lang/>
        </w:rPr>
      </w:pPr>
      <w:hyperlink w:anchor="_Toc7782460" w:history="1">
        <w:r w:rsidR="00EC65C3" w:rsidRPr="00F709E6">
          <w:rPr>
            <w:rStyle w:val="Hyperlink"/>
            <w:rFonts w:cstheme="minorHAnsi"/>
            <w:noProof/>
            <w:spacing w:val="2"/>
          </w:rPr>
          <w:t>Proposal 17</w:t>
        </w:r>
        <w:r w:rsidR="00EC65C3">
          <w:rPr>
            <w:rFonts w:asciiTheme="minorHAnsi" w:eastAsiaTheme="minorEastAsia" w:hAnsiTheme="minorHAnsi"/>
            <w:b w:val="0"/>
            <w:noProof/>
            <w:lang/>
          </w:rPr>
          <w:tab/>
        </w:r>
        <w:r w:rsidR="00EC65C3" w:rsidRPr="00F709E6">
          <w:rPr>
            <w:rStyle w:val="Hyperlink"/>
            <w:rFonts w:cstheme="minorHAnsi"/>
            <w:noProof/>
          </w:rPr>
          <w:t>Increasing the bitwidth of time domain resources assignment field in the multi-slot DCI to maximum 5 bits instead of 4 bits can be considered.</w:t>
        </w:r>
      </w:hyperlink>
    </w:p>
    <w:p w14:paraId="46F83D8A" w14:textId="60727FC6" w:rsidR="00EC65C3" w:rsidRDefault="00B148A1">
      <w:pPr>
        <w:pStyle w:val="TableofFigures"/>
        <w:tabs>
          <w:tab w:val="right" w:leader="dot" w:pos="9629"/>
        </w:tabs>
        <w:rPr>
          <w:rFonts w:asciiTheme="minorHAnsi" w:eastAsiaTheme="minorEastAsia" w:hAnsiTheme="minorHAnsi"/>
          <w:b w:val="0"/>
          <w:noProof/>
          <w:lang/>
        </w:rPr>
      </w:pPr>
      <w:hyperlink w:anchor="_Toc7782461" w:history="1">
        <w:r w:rsidR="00EC65C3" w:rsidRPr="00F709E6">
          <w:rPr>
            <w:rStyle w:val="Hyperlink"/>
            <w:rFonts w:cstheme="minorHAnsi"/>
            <w:noProof/>
          </w:rPr>
          <w:t>Proposal 18</w:t>
        </w:r>
        <w:r w:rsidR="00EC65C3">
          <w:rPr>
            <w:rFonts w:asciiTheme="minorHAnsi" w:eastAsiaTheme="minorEastAsia" w:hAnsiTheme="minorHAnsi"/>
            <w:b w:val="0"/>
            <w:noProof/>
            <w:lang/>
          </w:rPr>
          <w:tab/>
        </w:r>
        <w:r w:rsidR="00EC65C3" w:rsidRPr="00F709E6">
          <w:rPr>
            <w:rStyle w:val="Hyperlink"/>
            <w:rFonts w:cstheme="minorHAnsi"/>
            <w:noProof/>
          </w:rPr>
          <w:t>Include a separate field to indicate the number of scheduled slots in the multi-slot scheduling DCI. The maximum number of scheduled slots using single grant is limited to 4 slots.</w:t>
        </w:r>
      </w:hyperlink>
    </w:p>
    <w:p w14:paraId="3C5DA62F" w14:textId="504A8DF7" w:rsidR="00EC65C3" w:rsidRDefault="00B148A1">
      <w:pPr>
        <w:pStyle w:val="TableofFigures"/>
        <w:tabs>
          <w:tab w:val="right" w:leader="dot" w:pos="9629"/>
        </w:tabs>
        <w:rPr>
          <w:rFonts w:asciiTheme="minorHAnsi" w:eastAsiaTheme="minorEastAsia" w:hAnsiTheme="minorHAnsi"/>
          <w:b w:val="0"/>
          <w:noProof/>
          <w:lang/>
        </w:rPr>
      </w:pPr>
      <w:hyperlink w:anchor="_Toc7782462" w:history="1">
        <w:r w:rsidR="00EC65C3" w:rsidRPr="00F709E6">
          <w:rPr>
            <w:rStyle w:val="Hyperlink"/>
            <w:rFonts w:cstheme="minorHAnsi"/>
            <w:noProof/>
          </w:rPr>
          <w:t>Proposal 19</w:t>
        </w:r>
        <w:r w:rsidR="00EC65C3">
          <w:rPr>
            <w:rFonts w:asciiTheme="minorHAnsi" w:eastAsiaTheme="minorEastAsia" w:hAnsiTheme="minorHAnsi"/>
            <w:b w:val="0"/>
            <w:noProof/>
            <w:lang/>
          </w:rPr>
          <w:tab/>
        </w:r>
        <w:r w:rsidR="00EC65C3" w:rsidRPr="00F709E6">
          <w:rPr>
            <w:rStyle w:val="Hyperlink"/>
            <w:rFonts w:cstheme="minorHAnsi"/>
            <w:noProof/>
          </w:rPr>
          <w:t>Consider supporting multi-slot PUSCH scheduling where the same PUSCH allocation is used across scheduled slots.</w:t>
        </w:r>
      </w:hyperlink>
    </w:p>
    <w:p w14:paraId="67C3D126" w14:textId="717F7D9C" w:rsidR="005045A9" w:rsidRPr="005045A9" w:rsidRDefault="006E1C82" w:rsidP="00181F72">
      <w:pPr>
        <w:pStyle w:val="BodyText"/>
        <w:rPr>
          <w:rFonts w:asciiTheme="minorHAnsi" w:hAnsiTheme="minorHAnsi" w:cstheme="minorHAnsi"/>
        </w:rPr>
      </w:pPr>
      <w:r w:rsidRPr="005045A9">
        <w:rPr>
          <w:rFonts w:asciiTheme="minorHAnsi" w:hAnsiTheme="minorHAnsi" w:cstheme="minorHAnsi"/>
          <w:b/>
          <w:bCs/>
        </w:rPr>
        <w:fldChar w:fldCharType="end"/>
      </w:r>
    </w:p>
    <w:p w14:paraId="2127DE88" w14:textId="77777777" w:rsidR="005045A9" w:rsidRPr="005045A9" w:rsidRDefault="005045A9" w:rsidP="005045A9">
      <w:pPr>
        <w:pStyle w:val="Heading1"/>
        <w:pBdr>
          <w:top w:val="none" w:sz="0" w:space="0" w:color="auto"/>
        </w:pBdr>
        <w:overflowPunct/>
        <w:autoSpaceDE/>
        <w:autoSpaceDN/>
        <w:adjustRightInd/>
        <w:spacing w:before="480" w:after="0"/>
        <w:ind w:left="0" w:firstLine="0"/>
        <w:textAlignment w:val="auto"/>
        <w:rPr>
          <w:rFonts w:asciiTheme="minorHAnsi" w:hAnsiTheme="minorHAnsi" w:cstheme="minorHAnsi"/>
        </w:rPr>
      </w:pPr>
      <w:bookmarkStart w:id="87" w:name="_In-sequence_SDU_delivery"/>
      <w:bookmarkEnd w:id="87"/>
      <w:r w:rsidRPr="005045A9">
        <w:rPr>
          <w:rFonts w:asciiTheme="minorHAnsi" w:hAnsiTheme="minorHAnsi" w:cstheme="minorHAnsi"/>
        </w:rPr>
        <w:t>References</w:t>
      </w:r>
    </w:p>
    <w:p w14:paraId="7D718751" w14:textId="43E59772" w:rsidR="005045A9" w:rsidRPr="005045A9" w:rsidRDefault="005045A9" w:rsidP="005045A9">
      <w:pPr>
        <w:pStyle w:val="Reference"/>
        <w:widowControl w:val="0"/>
        <w:kinsoku w:val="0"/>
        <w:snapToGrid w:val="0"/>
        <w:jc w:val="left"/>
        <w:rPr>
          <w:rFonts w:asciiTheme="minorHAnsi" w:hAnsiTheme="minorHAnsi" w:cstheme="minorHAnsi"/>
        </w:rPr>
      </w:pPr>
      <w:r w:rsidRPr="005045A9">
        <w:rPr>
          <w:rFonts w:asciiTheme="minorHAnsi" w:hAnsiTheme="minorHAnsi" w:cstheme="minorHAnsi"/>
        </w:rPr>
        <w:t>RAN1 Chairman’s Notes, RAN1#</w:t>
      </w:r>
      <w:r>
        <w:rPr>
          <w:rFonts w:asciiTheme="minorHAnsi" w:hAnsiTheme="minorHAnsi" w:cstheme="minorHAnsi"/>
        </w:rPr>
        <w:t>96bis</w:t>
      </w:r>
      <w:r w:rsidRPr="005045A9">
        <w:rPr>
          <w:rFonts w:asciiTheme="minorHAnsi" w:hAnsiTheme="minorHAnsi" w:cstheme="minorHAnsi"/>
        </w:rPr>
        <w:t xml:space="preserve">, </w:t>
      </w:r>
      <w:r>
        <w:rPr>
          <w:rFonts w:asciiTheme="minorHAnsi" w:hAnsiTheme="minorHAnsi" w:cstheme="minorHAnsi"/>
        </w:rPr>
        <w:t>April</w:t>
      </w:r>
      <w:r w:rsidRPr="005045A9">
        <w:rPr>
          <w:rFonts w:asciiTheme="minorHAnsi" w:hAnsiTheme="minorHAnsi" w:cstheme="minorHAnsi"/>
        </w:rPr>
        <w:t xml:space="preserve"> 2019</w:t>
      </w:r>
    </w:p>
    <w:p w14:paraId="076118E7" w14:textId="77777777" w:rsidR="005045A9" w:rsidRPr="005045A9" w:rsidRDefault="005045A9" w:rsidP="005045A9">
      <w:pPr>
        <w:pStyle w:val="Reference"/>
        <w:widowControl w:val="0"/>
        <w:kinsoku w:val="0"/>
        <w:overflowPunct w:val="0"/>
        <w:autoSpaceDE w:val="0"/>
        <w:autoSpaceDN w:val="0"/>
        <w:adjustRightInd w:val="0"/>
        <w:snapToGrid w:val="0"/>
        <w:jc w:val="left"/>
        <w:rPr>
          <w:rFonts w:asciiTheme="minorHAnsi" w:hAnsiTheme="minorHAnsi" w:cstheme="minorHAnsi"/>
          <w:lang w:eastAsia="ja-JP"/>
        </w:rPr>
      </w:pPr>
      <w:bookmarkStart w:id="88" w:name="_Ref4785528"/>
      <w:r w:rsidRPr="005045A9">
        <w:rPr>
          <w:rFonts w:asciiTheme="minorHAnsi" w:hAnsiTheme="minorHAnsi" w:cstheme="minorHAnsi"/>
        </w:rPr>
        <w:t>R1-1903423</w:t>
      </w:r>
      <w:r w:rsidRPr="005045A9">
        <w:rPr>
          <w:rFonts w:asciiTheme="minorHAnsi" w:hAnsiTheme="minorHAnsi" w:cstheme="minorHAnsi"/>
        </w:rPr>
        <w:tab/>
        <w:t>Feature lead summary of HARQ enhancements for NR-U; Huawei</w:t>
      </w:r>
      <w:bookmarkEnd w:id="88"/>
    </w:p>
    <w:p w14:paraId="04E3EA1B" w14:textId="781D547D" w:rsidR="007B52BB" w:rsidRPr="005045A9" w:rsidRDefault="007B52BB" w:rsidP="005045A9">
      <w:pPr>
        <w:pStyle w:val="Reference"/>
        <w:numPr>
          <w:ilvl w:val="0"/>
          <w:numId w:val="0"/>
        </w:numPr>
        <w:rPr>
          <w:rFonts w:asciiTheme="minorHAnsi" w:hAnsiTheme="minorHAnsi" w:cstheme="minorHAnsi"/>
        </w:rPr>
      </w:pPr>
    </w:p>
    <w:sectPr w:rsidR="007B52BB" w:rsidRPr="005045A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97A6E" w14:textId="77777777" w:rsidR="003D76BD" w:rsidRDefault="003D76BD">
      <w:r>
        <w:separator/>
      </w:r>
    </w:p>
  </w:endnote>
  <w:endnote w:type="continuationSeparator" w:id="0">
    <w:p w14:paraId="0FCC1651" w14:textId="77777777" w:rsidR="003D76BD" w:rsidRDefault="003D76BD">
      <w:r>
        <w:continuationSeparator/>
      </w:r>
    </w:p>
  </w:endnote>
  <w:endnote w:type="continuationNotice" w:id="1">
    <w:p w14:paraId="20AB1123" w14:textId="77777777" w:rsidR="003D76BD" w:rsidRDefault="003D76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5045A9" w:rsidRDefault="005045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2A158" w14:textId="77777777" w:rsidR="003D76BD" w:rsidRDefault="003D76BD">
      <w:r>
        <w:separator/>
      </w:r>
    </w:p>
  </w:footnote>
  <w:footnote w:type="continuationSeparator" w:id="0">
    <w:p w14:paraId="2168E45C" w14:textId="77777777" w:rsidR="003D76BD" w:rsidRDefault="003D76BD">
      <w:r>
        <w:continuationSeparator/>
      </w:r>
    </w:p>
  </w:footnote>
  <w:footnote w:type="continuationNotice" w:id="1">
    <w:p w14:paraId="2A77F2A2" w14:textId="77777777" w:rsidR="003D76BD" w:rsidRDefault="003D76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5045A9" w:rsidRDefault="005045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DC4B15"/>
    <w:multiLevelType w:val="multilevel"/>
    <w:tmpl w:val="5AE44D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F0664"/>
    <w:multiLevelType w:val="multilevel"/>
    <w:tmpl w:val="C290BD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681E84"/>
    <w:multiLevelType w:val="multilevel"/>
    <w:tmpl w:val="DFB017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2D51F26"/>
    <w:multiLevelType w:val="hybridMultilevel"/>
    <w:tmpl w:val="49DE5266"/>
    <w:lvl w:ilvl="0" w:tplc="08090001">
      <w:start w:val="1"/>
      <w:numFmt w:val="bullet"/>
      <w:lvlText w:val=""/>
      <w:lvlJc w:val="left"/>
      <w:pPr>
        <w:ind w:left="720" w:hanging="360"/>
      </w:pPr>
      <w:rPr>
        <w:rFonts w:ascii="Symbol" w:hAnsi="Symbol" w:hint="default"/>
      </w:rPr>
    </w:lvl>
    <w:lvl w:ilvl="1" w:tplc="530EC99A">
      <w:start w:val="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33160B2"/>
    <w:multiLevelType w:val="multilevel"/>
    <w:tmpl w:val="8E9C96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FC0B6F"/>
    <w:multiLevelType w:val="multilevel"/>
    <w:tmpl w:val="B18CE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9677A2"/>
    <w:multiLevelType w:val="multilevel"/>
    <w:tmpl w:val="97E497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E431C35"/>
    <w:multiLevelType w:val="multilevel"/>
    <w:tmpl w:val="AF7CAD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584B66"/>
    <w:multiLevelType w:val="hybridMultilevel"/>
    <w:tmpl w:val="765E8C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A27D14"/>
    <w:multiLevelType w:val="hybridMultilevel"/>
    <w:tmpl w:val="08889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E3559"/>
    <w:multiLevelType w:val="multilevel"/>
    <w:tmpl w:val="8F86A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633F80"/>
    <w:multiLevelType w:val="multilevel"/>
    <w:tmpl w:val="BEE4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247"/>
        </w:tabs>
        <w:ind w:left="2247" w:hanging="1304"/>
      </w:pPr>
      <w:rPr>
        <w:rFonts w:hint="default"/>
      </w:rPr>
    </w:lvl>
    <w:lvl w:ilvl="1" w:tplc="04090019">
      <w:start w:val="1"/>
      <w:numFmt w:val="lowerLetter"/>
      <w:lvlText w:val="%2."/>
      <w:lvlJc w:val="left"/>
      <w:pPr>
        <w:tabs>
          <w:tab w:val="num" w:pos="2383"/>
        </w:tabs>
        <w:ind w:left="2383" w:hanging="360"/>
      </w:pPr>
    </w:lvl>
    <w:lvl w:ilvl="2" w:tplc="0409001B" w:tentative="1">
      <w:start w:val="1"/>
      <w:numFmt w:val="lowerRoman"/>
      <w:lvlText w:val="%3."/>
      <w:lvlJc w:val="right"/>
      <w:pPr>
        <w:tabs>
          <w:tab w:val="num" w:pos="3103"/>
        </w:tabs>
        <w:ind w:left="3103" w:hanging="180"/>
      </w:pPr>
    </w:lvl>
    <w:lvl w:ilvl="3" w:tplc="0409000F" w:tentative="1">
      <w:start w:val="1"/>
      <w:numFmt w:val="decimal"/>
      <w:lvlText w:val="%4."/>
      <w:lvlJc w:val="left"/>
      <w:pPr>
        <w:tabs>
          <w:tab w:val="num" w:pos="3823"/>
        </w:tabs>
        <w:ind w:left="3823" w:hanging="360"/>
      </w:pPr>
    </w:lvl>
    <w:lvl w:ilvl="4" w:tplc="04090019" w:tentative="1">
      <w:start w:val="1"/>
      <w:numFmt w:val="lowerLetter"/>
      <w:lvlText w:val="%5."/>
      <w:lvlJc w:val="left"/>
      <w:pPr>
        <w:tabs>
          <w:tab w:val="num" w:pos="4543"/>
        </w:tabs>
        <w:ind w:left="4543" w:hanging="360"/>
      </w:pPr>
    </w:lvl>
    <w:lvl w:ilvl="5" w:tplc="0409001B" w:tentative="1">
      <w:start w:val="1"/>
      <w:numFmt w:val="lowerRoman"/>
      <w:lvlText w:val="%6."/>
      <w:lvlJc w:val="right"/>
      <w:pPr>
        <w:tabs>
          <w:tab w:val="num" w:pos="5263"/>
        </w:tabs>
        <w:ind w:left="5263" w:hanging="180"/>
      </w:pPr>
    </w:lvl>
    <w:lvl w:ilvl="6" w:tplc="0409000F" w:tentative="1">
      <w:start w:val="1"/>
      <w:numFmt w:val="decimal"/>
      <w:lvlText w:val="%7."/>
      <w:lvlJc w:val="left"/>
      <w:pPr>
        <w:tabs>
          <w:tab w:val="num" w:pos="5983"/>
        </w:tabs>
        <w:ind w:left="5983" w:hanging="360"/>
      </w:pPr>
    </w:lvl>
    <w:lvl w:ilvl="7" w:tplc="04090019" w:tentative="1">
      <w:start w:val="1"/>
      <w:numFmt w:val="lowerLetter"/>
      <w:lvlText w:val="%8."/>
      <w:lvlJc w:val="left"/>
      <w:pPr>
        <w:tabs>
          <w:tab w:val="num" w:pos="6703"/>
        </w:tabs>
        <w:ind w:left="6703" w:hanging="360"/>
      </w:pPr>
    </w:lvl>
    <w:lvl w:ilvl="8" w:tplc="0409001B" w:tentative="1">
      <w:start w:val="1"/>
      <w:numFmt w:val="lowerRoman"/>
      <w:lvlText w:val="%9."/>
      <w:lvlJc w:val="right"/>
      <w:pPr>
        <w:tabs>
          <w:tab w:val="num" w:pos="7423"/>
        </w:tabs>
        <w:ind w:left="7423" w:hanging="180"/>
      </w:pPr>
    </w:lvl>
  </w:abstractNum>
  <w:abstractNum w:abstractNumId="19" w15:restartNumberingAfterBreak="0">
    <w:nsid w:val="3CB65DCD"/>
    <w:multiLevelType w:val="multilevel"/>
    <w:tmpl w:val="7A8259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3D1C78"/>
    <w:multiLevelType w:val="multilevel"/>
    <w:tmpl w:val="E20C9E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9E1EA8"/>
    <w:multiLevelType w:val="multilevel"/>
    <w:tmpl w:val="5CB2B6A6"/>
    <w:lvl w:ilvl="0">
      <w:start w:val="1"/>
      <w:numFmt w:val="decimal"/>
      <w:lvlText w:val="%1"/>
      <w:lvlJc w:val="left"/>
      <w:pPr>
        <w:ind w:left="1140" w:hanging="1140"/>
      </w:pPr>
      <w:rPr>
        <w:rFonts w:hint="default"/>
      </w:rPr>
    </w:lvl>
    <w:lvl w:ilvl="1">
      <w:start w:val="2"/>
      <w:numFmt w:val="decimal"/>
      <w:isLgl/>
      <w:lvlText w:val="%1.%2"/>
      <w:lvlJc w:val="left"/>
      <w:pPr>
        <w:ind w:left="1220" w:hanging="1220"/>
      </w:pPr>
      <w:rPr>
        <w:rFonts w:hint="default"/>
      </w:rPr>
    </w:lvl>
    <w:lvl w:ilvl="2">
      <w:start w:val="1"/>
      <w:numFmt w:val="decimal"/>
      <w:isLgl/>
      <w:lvlText w:val="%1.%2.%3"/>
      <w:lvlJc w:val="left"/>
      <w:pPr>
        <w:ind w:left="1220" w:hanging="1220"/>
      </w:pPr>
      <w:rPr>
        <w:rFonts w:hint="default"/>
      </w:rPr>
    </w:lvl>
    <w:lvl w:ilvl="3">
      <w:start w:val="1"/>
      <w:numFmt w:val="decimal"/>
      <w:isLgl/>
      <w:lvlText w:val="%1.%2.%3.%4"/>
      <w:lvlJc w:val="left"/>
      <w:pPr>
        <w:ind w:left="1220" w:hanging="1220"/>
      </w:pPr>
      <w:rPr>
        <w:rFonts w:hint="default"/>
      </w:rPr>
    </w:lvl>
    <w:lvl w:ilvl="4">
      <w:start w:val="1"/>
      <w:numFmt w:val="decimal"/>
      <w:isLgl/>
      <w:lvlText w:val="%1.%2.%3.%4.%5"/>
      <w:lvlJc w:val="left"/>
      <w:pPr>
        <w:ind w:left="1220" w:hanging="1220"/>
      </w:pPr>
      <w:rPr>
        <w:rFonts w:hint="default"/>
      </w:rPr>
    </w:lvl>
    <w:lvl w:ilvl="5">
      <w:start w:val="1"/>
      <w:numFmt w:val="decimal"/>
      <w:isLgl/>
      <w:lvlText w:val="%1.%2.%3.%4.%5.%6"/>
      <w:lvlJc w:val="left"/>
      <w:pPr>
        <w:ind w:left="1220" w:hanging="1220"/>
      </w:pPr>
      <w:rPr>
        <w:rFonts w:hint="default"/>
      </w:rPr>
    </w:lvl>
    <w:lvl w:ilvl="6">
      <w:start w:val="1"/>
      <w:numFmt w:val="decimal"/>
      <w:isLgl/>
      <w:lvlText w:val="%1.%2.%3.%4.%5.%6.%7"/>
      <w:lvlJc w:val="left"/>
      <w:pPr>
        <w:ind w:left="1220" w:hanging="122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31A0830"/>
    <w:multiLevelType w:val="multilevel"/>
    <w:tmpl w:val="758279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3FA0454"/>
    <w:multiLevelType w:val="hybridMultilevel"/>
    <w:tmpl w:val="7E0877A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87871A0"/>
    <w:multiLevelType w:val="hybridMultilevel"/>
    <w:tmpl w:val="C2B8A712"/>
    <w:lvl w:ilvl="0" w:tplc="079EA034">
      <w:start w:val="1"/>
      <w:numFmt w:val="bullet"/>
      <w:lvlText w:val="—"/>
      <w:lvlJc w:val="left"/>
      <w:pPr>
        <w:tabs>
          <w:tab w:val="num" w:pos="360"/>
        </w:tabs>
        <w:ind w:left="360" w:hanging="360"/>
      </w:pPr>
      <w:rPr>
        <w:rFonts w:ascii="Ericsson Hilda Light" w:hAnsi="Ericsson Hilda Light" w:hint="default"/>
      </w:rPr>
    </w:lvl>
    <w:lvl w:ilvl="1" w:tplc="582AE01C">
      <w:start w:val="1"/>
      <w:numFmt w:val="bullet"/>
      <w:lvlText w:val="—"/>
      <w:lvlJc w:val="left"/>
      <w:pPr>
        <w:tabs>
          <w:tab w:val="num" w:pos="1080"/>
        </w:tabs>
        <w:ind w:left="1080" w:hanging="360"/>
      </w:pPr>
      <w:rPr>
        <w:rFonts w:ascii="Ericsson Hilda Light" w:hAnsi="Ericsson Hilda Light" w:hint="default"/>
      </w:rPr>
    </w:lvl>
    <w:lvl w:ilvl="2" w:tplc="4A7E3E64">
      <w:start w:val="1"/>
      <w:numFmt w:val="bullet"/>
      <w:lvlText w:val="—"/>
      <w:lvlJc w:val="left"/>
      <w:pPr>
        <w:tabs>
          <w:tab w:val="num" w:pos="1800"/>
        </w:tabs>
        <w:ind w:left="1800" w:hanging="360"/>
      </w:pPr>
      <w:rPr>
        <w:rFonts w:ascii="Ericsson Hilda Light" w:hAnsi="Ericsson Hilda Light" w:hint="default"/>
      </w:rPr>
    </w:lvl>
    <w:lvl w:ilvl="3" w:tplc="CFFECE0C">
      <w:start w:val="1"/>
      <w:numFmt w:val="bullet"/>
      <w:lvlText w:val="—"/>
      <w:lvlJc w:val="left"/>
      <w:pPr>
        <w:tabs>
          <w:tab w:val="num" w:pos="2520"/>
        </w:tabs>
        <w:ind w:left="2520" w:hanging="360"/>
      </w:pPr>
      <w:rPr>
        <w:rFonts w:ascii="Ericsson Hilda Light" w:hAnsi="Ericsson Hilda Light" w:hint="default"/>
      </w:rPr>
    </w:lvl>
    <w:lvl w:ilvl="4" w:tplc="5D447F70">
      <w:start w:val="242"/>
      <w:numFmt w:val="bullet"/>
      <w:lvlText w:val="—"/>
      <w:lvlJc w:val="left"/>
      <w:pPr>
        <w:tabs>
          <w:tab w:val="num" w:pos="3240"/>
        </w:tabs>
        <w:ind w:left="3240" w:hanging="360"/>
      </w:pPr>
      <w:rPr>
        <w:rFonts w:ascii="Ericsson Hilda Light" w:hAnsi="Ericsson Hilda Light" w:hint="default"/>
      </w:rPr>
    </w:lvl>
    <w:lvl w:ilvl="5" w:tplc="6EA8BDE2" w:tentative="1">
      <w:start w:val="1"/>
      <w:numFmt w:val="bullet"/>
      <w:lvlText w:val="—"/>
      <w:lvlJc w:val="left"/>
      <w:pPr>
        <w:tabs>
          <w:tab w:val="num" w:pos="3960"/>
        </w:tabs>
        <w:ind w:left="3960" w:hanging="360"/>
      </w:pPr>
      <w:rPr>
        <w:rFonts w:ascii="Ericsson Hilda Light" w:hAnsi="Ericsson Hilda Light" w:hint="default"/>
      </w:rPr>
    </w:lvl>
    <w:lvl w:ilvl="6" w:tplc="28DE4FDE" w:tentative="1">
      <w:start w:val="1"/>
      <w:numFmt w:val="bullet"/>
      <w:lvlText w:val="—"/>
      <w:lvlJc w:val="left"/>
      <w:pPr>
        <w:tabs>
          <w:tab w:val="num" w:pos="4680"/>
        </w:tabs>
        <w:ind w:left="4680" w:hanging="360"/>
      </w:pPr>
      <w:rPr>
        <w:rFonts w:ascii="Ericsson Hilda Light" w:hAnsi="Ericsson Hilda Light" w:hint="default"/>
      </w:rPr>
    </w:lvl>
    <w:lvl w:ilvl="7" w:tplc="6C0204D6" w:tentative="1">
      <w:start w:val="1"/>
      <w:numFmt w:val="bullet"/>
      <w:lvlText w:val="—"/>
      <w:lvlJc w:val="left"/>
      <w:pPr>
        <w:tabs>
          <w:tab w:val="num" w:pos="5400"/>
        </w:tabs>
        <w:ind w:left="5400" w:hanging="360"/>
      </w:pPr>
      <w:rPr>
        <w:rFonts w:ascii="Ericsson Hilda Light" w:hAnsi="Ericsson Hilda Light" w:hint="default"/>
      </w:rPr>
    </w:lvl>
    <w:lvl w:ilvl="8" w:tplc="CBAAD768" w:tentative="1">
      <w:start w:val="1"/>
      <w:numFmt w:val="bullet"/>
      <w:lvlText w:val="—"/>
      <w:lvlJc w:val="left"/>
      <w:pPr>
        <w:tabs>
          <w:tab w:val="num" w:pos="6120"/>
        </w:tabs>
        <w:ind w:left="6120" w:hanging="360"/>
      </w:pPr>
      <w:rPr>
        <w:rFonts w:ascii="Ericsson Hilda Light" w:hAnsi="Ericsson Hilda Light"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9E499F"/>
    <w:multiLevelType w:val="hybridMultilevel"/>
    <w:tmpl w:val="453C8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E10EED"/>
    <w:multiLevelType w:val="multilevel"/>
    <w:tmpl w:val="AB54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C6412F"/>
    <w:multiLevelType w:val="multilevel"/>
    <w:tmpl w:val="C49AE4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D7023EC"/>
    <w:multiLevelType w:val="multilevel"/>
    <w:tmpl w:val="9396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8A2313"/>
    <w:multiLevelType w:val="multilevel"/>
    <w:tmpl w:val="975ACC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2B13035"/>
    <w:multiLevelType w:val="hybridMultilevel"/>
    <w:tmpl w:val="D8642722"/>
    <w:lvl w:ilvl="0" w:tplc="210C130A">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B7188E"/>
    <w:multiLevelType w:val="multilevel"/>
    <w:tmpl w:val="85B2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18"/>
  </w:num>
  <w:num w:numId="3">
    <w:abstractNumId w:val="0"/>
  </w:num>
  <w:num w:numId="4">
    <w:abstractNumId w:val="27"/>
  </w:num>
  <w:num w:numId="5">
    <w:abstractNumId w:val="28"/>
  </w:num>
  <w:num w:numId="6">
    <w:abstractNumId w:val="31"/>
  </w:num>
  <w:num w:numId="7">
    <w:abstractNumId w:val="10"/>
  </w:num>
  <w:num w:numId="8">
    <w:abstractNumId w:val="11"/>
  </w:num>
  <w:num w:numId="9">
    <w:abstractNumId w:val="3"/>
  </w:num>
  <w:num w:numId="10">
    <w:abstractNumId w:val="36"/>
  </w:num>
  <w:num w:numId="11">
    <w:abstractNumId w:val="14"/>
  </w:num>
  <w:num w:numId="12">
    <w:abstractNumId w:val="33"/>
  </w:num>
  <w:num w:numId="13">
    <w:abstractNumId w:val="21"/>
  </w:num>
  <w:num w:numId="14">
    <w:abstractNumId w:val="13"/>
  </w:num>
  <w:num w:numId="15">
    <w:abstractNumId w:val="5"/>
  </w:num>
  <w:num w:numId="16">
    <w:abstractNumId w:val="12"/>
  </w:num>
  <w:num w:numId="17">
    <w:abstractNumId w:val="17"/>
  </w:num>
  <w:num w:numId="18">
    <w:abstractNumId w:val="34"/>
  </w:num>
  <w:num w:numId="19">
    <w:abstractNumId w:val="4"/>
  </w:num>
  <w:num w:numId="20">
    <w:abstractNumId w:val="20"/>
  </w:num>
  <w:num w:numId="21">
    <w:abstractNumId w:val="37"/>
  </w:num>
  <w:num w:numId="22">
    <w:abstractNumId w:val="6"/>
  </w:num>
  <w:num w:numId="23">
    <w:abstractNumId w:val="9"/>
  </w:num>
  <w:num w:numId="24">
    <w:abstractNumId w:val="30"/>
  </w:num>
  <w:num w:numId="25">
    <w:abstractNumId w:val="7"/>
  </w:num>
  <w:num w:numId="26">
    <w:abstractNumId w:val="1"/>
  </w:num>
  <w:num w:numId="27">
    <w:abstractNumId w:val="32"/>
  </w:num>
  <w:num w:numId="28">
    <w:abstractNumId w:val="19"/>
  </w:num>
  <w:num w:numId="29">
    <w:abstractNumId w:val="2"/>
  </w:num>
  <w:num w:numId="30">
    <w:abstractNumId w:val="29"/>
  </w:num>
  <w:num w:numId="31">
    <w:abstractNumId w:val="22"/>
  </w:num>
  <w:num w:numId="32">
    <w:abstractNumId w:val="8"/>
  </w:num>
  <w:num w:numId="33">
    <w:abstractNumId w:val="16"/>
  </w:num>
  <w:num w:numId="34">
    <w:abstractNumId w:val="35"/>
  </w:num>
  <w:num w:numId="35">
    <w:abstractNumId w:val="24"/>
  </w:num>
  <w:num w:numId="36">
    <w:abstractNumId w:val="23"/>
  </w:num>
  <w:num w:numId="37">
    <w:abstractNumId w:val="15"/>
  </w:num>
  <w:num w:numId="38">
    <w:abstractNumId w:val="2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15F"/>
    <w:rsid w:val="000011C4"/>
    <w:rsid w:val="000014A9"/>
    <w:rsid w:val="00002A37"/>
    <w:rsid w:val="00002E3E"/>
    <w:rsid w:val="00003718"/>
    <w:rsid w:val="0000392D"/>
    <w:rsid w:val="00004424"/>
    <w:rsid w:val="0000479E"/>
    <w:rsid w:val="00004919"/>
    <w:rsid w:val="0000564C"/>
    <w:rsid w:val="00006446"/>
    <w:rsid w:val="00006896"/>
    <w:rsid w:val="00007CDC"/>
    <w:rsid w:val="00011B28"/>
    <w:rsid w:val="00012C1B"/>
    <w:rsid w:val="00015D15"/>
    <w:rsid w:val="0001619D"/>
    <w:rsid w:val="00017B6D"/>
    <w:rsid w:val="000209E9"/>
    <w:rsid w:val="00020F9B"/>
    <w:rsid w:val="00023878"/>
    <w:rsid w:val="0002564D"/>
    <w:rsid w:val="00025ECA"/>
    <w:rsid w:val="00027F80"/>
    <w:rsid w:val="000325B8"/>
    <w:rsid w:val="000333BC"/>
    <w:rsid w:val="00034390"/>
    <w:rsid w:val="00034C15"/>
    <w:rsid w:val="0003503F"/>
    <w:rsid w:val="00035635"/>
    <w:rsid w:val="00036BA1"/>
    <w:rsid w:val="00040758"/>
    <w:rsid w:val="00041923"/>
    <w:rsid w:val="000422E2"/>
    <w:rsid w:val="000424C6"/>
    <w:rsid w:val="0004259F"/>
    <w:rsid w:val="00042F22"/>
    <w:rsid w:val="000444EF"/>
    <w:rsid w:val="00044905"/>
    <w:rsid w:val="0004550C"/>
    <w:rsid w:val="00052A07"/>
    <w:rsid w:val="000534E3"/>
    <w:rsid w:val="0005606A"/>
    <w:rsid w:val="000562A5"/>
    <w:rsid w:val="000569B3"/>
    <w:rsid w:val="00056F4A"/>
    <w:rsid w:val="00056FA6"/>
    <w:rsid w:val="00057117"/>
    <w:rsid w:val="00060A25"/>
    <w:rsid w:val="000611B0"/>
    <w:rsid w:val="000616E7"/>
    <w:rsid w:val="000629B2"/>
    <w:rsid w:val="0006487E"/>
    <w:rsid w:val="00065E1A"/>
    <w:rsid w:val="000677C8"/>
    <w:rsid w:val="00074FF0"/>
    <w:rsid w:val="00076E7C"/>
    <w:rsid w:val="0007778B"/>
    <w:rsid w:val="00077E5F"/>
    <w:rsid w:val="0008036A"/>
    <w:rsid w:val="00080E05"/>
    <w:rsid w:val="000814F2"/>
    <w:rsid w:val="00081AE6"/>
    <w:rsid w:val="00081DD2"/>
    <w:rsid w:val="00083715"/>
    <w:rsid w:val="00083CC4"/>
    <w:rsid w:val="000855EB"/>
    <w:rsid w:val="00085B52"/>
    <w:rsid w:val="000866F2"/>
    <w:rsid w:val="0008757C"/>
    <w:rsid w:val="00087F2C"/>
    <w:rsid w:val="0009009F"/>
    <w:rsid w:val="0009108E"/>
    <w:rsid w:val="00091557"/>
    <w:rsid w:val="00092271"/>
    <w:rsid w:val="000924C1"/>
    <w:rsid w:val="000924F0"/>
    <w:rsid w:val="0009268E"/>
    <w:rsid w:val="000929E4"/>
    <w:rsid w:val="00093474"/>
    <w:rsid w:val="0009510F"/>
    <w:rsid w:val="00097F5E"/>
    <w:rsid w:val="000A1B7B"/>
    <w:rsid w:val="000A1CA7"/>
    <w:rsid w:val="000A49B3"/>
    <w:rsid w:val="000A56F2"/>
    <w:rsid w:val="000A5A11"/>
    <w:rsid w:val="000A6FFA"/>
    <w:rsid w:val="000B2719"/>
    <w:rsid w:val="000B339E"/>
    <w:rsid w:val="000B3A8F"/>
    <w:rsid w:val="000B4AB9"/>
    <w:rsid w:val="000B4FBF"/>
    <w:rsid w:val="000B5253"/>
    <w:rsid w:val="000B58C3"/>
    <w:rsid w:val="000B5AE5"/>
    <w:rsid w:val="000B5DA4"/>
    <w:rsid w:val="000B5DB3"/>
    <w:rsid w:val="000B61E9"/>
    <w:rsid w:val="000B6B83"/>
    <w:rsid w:val="000B78D9"/>
    <w:rsid w:val="000B7E77"/>
    <w:rsid w:val="000C08F1"/>
    <w:rsid w:val="000C165A"/>
    <w:rsid w:val="000C1DAB"/>
    <w:rsid w:val="000C2E19"/>
    <w:rsid w:val="000C717F"/>
    <w:rsid w:val="000D071A"/>
    <w:rsid w:val="000D0D07"/>
    <w:rsid w:val="000D2697"/>
    <w:rsid w:val="000D368A"/>
    <w:rsid w:val="000D4797"/>
    <w:rsid w:val="000D5DB1"/>
    <w:rsid w:val="000D6A0F"/>
    <w:rsid w:val="000D6E10"/>
    <w:rsid w:val="000E0527"/>
    <w:rsid w:val="000E1E92"/>
    <w:rsid w:val="000E1FC7"/>
    <w:rsid w:val="000E2925"/>
    <w:rsid w:val="000E4355"/>
    <w:rsid w:val="000E5EFA"/>
    <w:rsid w:val="000E6752"/>
    <w:rsid w:val="000F06D6"/>
    <w:rsid w:val="000F0CEB"/>
    <w:rsid w:val="000F0EB1"/>
    <w:rsid w:val="000F1106"/>
    <w:rsid w:val="000F1576"/>
    <w:rsid w:val="000F18C9"/>
    <w:rsid w:val="000F289D"/>
    <w:rsid w:val="000F363D"/>
    <w:rsid w:val="000F3BE9"/>
    <w:rsid w:val="000F3F6C"/>
    <w:rsid w:val="000F651D"/>
    <w:rsid w:val="000F6DF3"/>
    <w:rsid w:val="000F6F10"/>
    <w:rsid w:val="000F7882"/>
    <w:rsid w:val="001005FF"/>
    <w:rsid w:val="001013A6"/>
    <w:rsid w:val="001017F5"/>
    <w:rsid w:val="0010487F"/>
    <w:rsid w:val="0010513A"/>
    <w:rsid w:val="00105754"/>
    <w:rsid w:val="001062FB"/>
    <w:rsid w:val="001063E6"/>
    <w:rsid w:val="00106F41"/>
    <w:rsid w:val="00106FBA"/>
    <w:rsid w:val="0010712F"/>
    <w:rsid w:val="0010774C"/>
    <w:rsid w:val="00110CB0"/>
    <w:rsid w:val="001124F0"/>
    <w:rsid w:val="00113CF4"/>
    <w:rsid w:val="00113E78"/>
    <w:rsid w:val="001153EA"/>
    <w:rsid w:val="00115643"/>
    <w:rsid w:val="00116765"/>
    <w:rsid w:val="00116E70"/>
    <w:rsid w:val="001172AC"/>
    <w:rsid w:val="001215AE"/>
    <w:rsid w:val="001219F5"/>
    <w:rsid w:val="00121A20"/>
    <w:rsid w:val="00123117"/>
    <w:rsid w:val="0012377F"/>
    <w:rsid w:val="001238DC"/>
    <w:rsid w:val="0012429F"/>
    <w:rsid w:val="00124314"/>
    <w:rsid w:val="00124D3A"/>
    <w:rsid w:val="00126B4A"/>
    <w:rsid w:val="0013185B"/>
    <w:rsid w:val="00132FD0"/>
    <w:rsid w:val="001341C9"/>
    <w:rsid w:val="001344C0"/>
    <w:rsid w:val="001346FA"/>
    <w:rsid w:val="00135252"/>
    <w:rsid w:val="00137584"/>
    <w:rsid w:val="00137AB5"/>
    <w:rsid w:val="00137F0B"/>
    <w:rsid w:val="00140389"/>
    <w:rsid w:val="00143028"/>
    <w:rsid w:val="00143F7F"/>
    <w:rsid w:val="001508C0"/>
    <w:rsid w:val="0015132E"/>
    <w:rsid w:val="00151E23"/>
    <w:rsid w:val="00151F08"/>
    <w:rsid w:val="001526E0"/>
    <w:rsid w:val="001543FE"/>
    <w:rsid w:val="00154918"/>
    <w:rsid w:val="001551B5"/>
    <w:rsid w:val="00156A0C"/>
    <w:rsid w:val="00161BEC"/>
    <w:rsid w:val="00162AFC"/>
    <w:rsid w:val="00164D24"/>
    <w:rsid w:val="001659C1"/>
    <w:rsid w:val="001669AB"/>
    <w:rsid w:val="001713B4"/>
    <w:rsid w:val="00173445"/>
    <w:rsid w:val="00173A8E"/>
    <w:rsid w:val="00173D47"/>
    <w:rsid w:val="00174067"/>
    <w:rsid w:val="0017502C"/>
    <w:rsid w:val="0018143F"/>
    <w:rsid w:val="00181B03"/>
    <w:rsid w:val="00181F72"/>
    <w:rsid w:val="00181FF8"/>
    <w:rsid w:val="00182B53"/>
    <w:rsid w:val="0018614C"/>
    <w:rsid w:val="0018715D"/>
    <w:rsid w:val="00190AC1"/>
    <w:rsid w:val="00191148"/>
    <w:rsid w:val="00191EF4"/>
    <w:rsid w:val="0019341A"/>
    <w:rsid w:val="0019440E"/>
    <w:rsid w:val="00194A2A"/>
    <w:rsid w:val="00197279"/>
    <w:rsid w:val="00197DF9"/>
    <w:rsid w:val="001A1987"/>
    <w:rsid w:val="001A1C26"/>
    <w:rsid w:val="001A2564"/>
    <w:rsid w:val="001A3979"/>
    <w:rsid w:val="001A6173"/>
    <w:rsid w:val="001A69D7"/>
    <w:rsid w:val="001A6AE6"/>
    <w:rsid w:val="001A6CBA"/>
    <w:rsid w:val="001A72C4"/>
    <w:rsid w:val="001A7DF9"/>
    <w:rsid w:val="001B0D97"/>
    <w:rsid w:val="001B0F87"/>
    <w:rsid w:val="001B1141"/>
    <w:rsid w:val="001B3014"/>
    <w:rsid w:val="001B5A5D"/>
    <w:rsid w:val="001C1CE5"/>
    <w:rsid w:val="001C1EA8"/>
    <w:rsid w:val="001C3D2A"/>
    <w:rsid w:val="001C411C"/>
    <w:rsid w:val="001C51C6"/>
    <w:rsid w:val="001D0677"/>
    <w:rsid w:val="001D51BA"/>
    <w:rsid w:val="001D53E7"/>
    <w:rsid w:val="001D6342"/>
    <w:rsid w:val="001D6B5A"/>
    <w:rsid w:val="001D6D53"/>
    <w:rsid w:val="001E58E2"/>
    <w:rsid w:val="001E6949"/>
    <w:rsid w:val="001E7A85"/>
    <w:rsid w:val="001E7AED"/>
    <w:rsid w:val="001F29BF"/>
    <w:rsid w:val="001F3916"/>
    <w:rsid w:val="001F4294"/>
    <w:rsid w:val="001F54C5"/>
    <w:rsid w:val="001F5B60"/>
    <w:rsid w:val="001F662C"/>
    <w:rsid w:val="001F7074"/>
    <w:rsid w:val="001F7838"/>
    <w:rsid w:val="00200490"/>
    <w:rsid w:val="0020062C"/>
    <w:rsid w:val="002015BF"/>
    <w:rsid w:val="00201F3A"/>
    <w:rsid w:val="00203406"/>
    <w:rsid w:val="00203F96"/>
    <w:rsid w:val="0020490D"/>
    <w:rsid w:val="002069B2"/>
    <w:rsid w:val="00207FA3"/>
    <w:rsid w:val="002143A4"/>
    <w:rsid w:val="00214DA8"/>
    <w:rsid w:val="00215423"/>
    <w:rsid w:val="002158FA"/>
    <w:rsid w:val="00217640"/>
    <w:rsid w:val="00220600"/>
    <w:rsid w:val="00221609"/>
    <w:rsid w:val="00221F93"/>
    <w:rsid w:val="002224DB"/>
    <w:rsid w:val="002227DB"/>
    <w:rsid w:val="00223777"/>
    <w:rsid w:val="002237D3"/>
    <w:rsid w:val="00223FCB"/>
    <w:rsid w:val="002252C3"/>
    <w:rsid w:val="00225C54"/>
    <w:rsid w:val="002276DE"/>
    <w:rsid w:val="00230765"/>
    <w:rsid w:val="00230D18"/>
    <w:rsid w:val="002319E4"/>
    <w:rsid w:val="0023326A"/>
    <w:rsid w:val="0023335C"/>
    <w:rsid w:val="00233B67"/>
    <w:rsid w:val="00233FFD"/>
    <w:rsid w:val="00234D85"/>
    <w:rsid w:val="00235632"/>
    <w:rsid w:val="00235872"/>
    <w:rsid w:val="00236271"/>
    <w:rsid w:val="00241559"/>
    <w:rsid w:val="002418E3"/>
    <w:rsid w:val="00242624"/>
    <w:rsid w:val="002435B3"/>
    <w:rsid w:val="002440C3"/>
    <w:rsid w:val="00244A98"/>
    <w:rsid w:val="002458EB"/>
    <w:rsid w:val="00246DC5"/>
    <w:rsid w:val="002500C8"/>
    <w:rsid w:val="00254366"/>
    <w:rsid w:val="0025597A"/>
    <w:rsid w:val="00256AE6"/>
    <w:rsid w:val="00257543"/>
    <w:rsid w:val="00260A6D"/>
    <w:rsid w:val="002617E7"/>
    <w:rsid w:val="00262B0E"/>
    <w:rsid w:val="00262E72"/>
    <w:rsid w:val="00264228"/>
    <w:rsid w:val="00264334"/>
    <w:rsid w:val="0026473E"/>
    <w:rsid w:val="00264FFA"/>
    <w:rsid w:val="00266214"/>
    <w:rsid w:val="0026706D"/>
    <w:rsid w:val="00267C83"/>
    <w:rsid w:val="0027144F"/>
    <w:rsid w:val="00271813"/>
    <w:rsid w:val="00271CF7"/>
    <w:rsid w:val="00271F3A"/>
    <w:rsid w:val="00273278"/>
    <w:rsid w:val="002737F4"/>
    <w:rsid w:val="00273EC6"/>
    <w:rsid w:val="00273F27"/>
    <w:rsid w:val="0027612E"/>
    <w:rsid w:val="00277E6B"/>
    <w:rsid w:val="002800E8"/>
    <w:rsid w:val="002805F5"/>
    <w:rsid w:val="00280751"/>
    <w:rsid w:val="00281B6E"/>
    <w:rsid w:val="00282090"/>
    <w:rsid w:val="0028280A"/>
    <w:rsid w:val="00286ACD"/>
    <w:rsid w:val="00286F3D"/>
    <w:rsid w:val="00287838"/>
    <w:rsid w:val="002907B5"/>
    <w:rsid w:val="00292EB7"/>
    <w:rsid w:val="00293066"/>
    <w:rsid w:val="00294080"/>
    <w:rsid w:val="00296227"/>
    <w:rsid w:val="00296F44"/>
    <w:rsid w:val="0029777D"/>
    <w:rsid w:val="00297CBC"/>
    <w:rsid w:val="002A055E"/>
    <w:rsid w:val="002A1BA5"/>
    <w:rsid w:val="002A1D4E"/>
    <w:rsid w:val="002A2447"/>
    <w:rsid w:val="002A2869"/>
    <w:rsid w:val="002A37B0"/>
    <w:rsid w:val="002A4920"/>
    <w:rsid w:val="002A6D94"/>
    <w:rsid w:val="002A6DF0"/>
    <w:rsid w:val="002A70BE"/>
    <w:rsid w:val="002B01A3"/>
    <w:rsid w:val="002B24D6"/>
    <w:rsid w:val="002B3BDA"/>
    <w:rsid w:val="002B6DE8"/>
    <w:rsid w:val="002B73AA"/>
    <w:rsid w:val="002B746C"/>
    <w:rsid w:val="002C10AC"/>
    <w:rsid w:val="002C2BFB"/>
    <w:rsid w:val="002C2DFD"/>
    <w:rsid w:val="002C3E46"/>
    <w:rsid w:val="002C41E6"/>
    <w:rsid w:val="002C4837"/>
    <w:rsid w:val="002D05F0"/>
    <w:rsid w:val="002D071A"/>
    <w:rsid w:val="002D31C8"/>
    <w:rsid w:val="002D34B2"/>
    <w:rsid w:val="002D48B0"/>
    <w:rsid w:val="002D4C2B"/>
    <w:rsid w:val="002D5224"/>
    <w:rsid w:val="002D5B37"/>
    <w:rsid w:val="002D68FC"/>
    <w:rsid w:val="002D7637"/>
    <w:rsid w:val="002E016C"/>
    <w:rsid w:val="002E17F2"/>
    <w:rsid w:val="002E18AA"/>
    <w:rsid w:val="002E2682"/>
    <w:rsid w:val="002E59F8"/>
    <w:rsid w:val="002E5FC8"/>
    <w:rsid w:val="002E6E44"/>
    <w:rsid w:val="002E7CAE"/>
    <w:rsid w:val="002F1F08"/>
    <w:rsid w:val="002F2771"/>
    <w:rsid w:val="002F37A9"/>
    <w:rsid w:val="002F43F6"/>
    <w:rsid w:val="002F780B"/>
    <w:rsid w:val="00301CE6"/>
    <w:rsid w:val="0030256B"/>
    <w:rsid w:val="0030501F"/>
    <w:rsid w:val="003055F9"/>
    <w:rsid w:val="00306CF9"/>
    <w:rsid w:val="00307702"/>
    <w:rsid w:val="00307BA1"/>
    <w:rsid w:val="00307FEF"/>
    <w:rsid w:val="00311702"/>
    <w:rsid w:val="00311E82"/>
    <w:rsid w:val="00312702"/>
    <w:rsid w:val="003132F2"/>
    <w:rsid w:val="00313390"/>
    <w:rsid w:val="003137A9"/>
    <w:rsid w:val="00313FD6"/>
    <w:rsid w:val="003143BD"/>
    <w:rsid w:val="0031514F"/>
    <w:rsid w:val="00315363"/>
    <w:rsid w:val="00316137"/>
    <w:rsid w:val="0031638D"/>
    <w:rsid w:val="003203ED"/>
    <w:rsid w:val="00320824"/>
    <w:rsid w:val="00321D5A"/>
    <w:rsid w:val="00322C9F"/>
    <w:rsid w:val="00324D23"/>
    <w:rsid w:val="003260E8"/>
    <w:rsid w:val="00326C59"/>
    <w:rsid w:val="00327226"/>
    <w:rsid w:val="00327C2E"/>
    <w:rsid w:val="00331751"/>
    <w:rsid w:val="00331FAA"/>
    <w:rsid w:val="00334579"/>
    <w:rsid w:val="003345FC"/>
    <w:rsid w:val="00334C8E"/>
    <w:rsid w:val="00335735"/>
    <w:rsid w:val="00335858"/>
    <w:rsid w:val="003358B9"/>
    <w:rsid w:val="00336BDA"/>
    <w:rsid w:val="0034074D"/>
    <w:rsid w:val="003408F6"/>
    <w:rsid w:val="00341293"/>
    <w:rsid w:val="00342BD7"/>
    <w:rsid w:val="00343D86"/>
    <w:rsid w:val="00346DB5"/>
    <w:rsid w:val="003477B1"/>
    <w:rsid w:val="003571DB"/>
    <w:rsid w:val="00357380"/>
    <w:rsid w:val="0035772C"/>
    <w:rsid w:val="003602D9"/>
    <w:rsid w:val="003604CE"/>
    <w:rsid w:val="00361346"/>
    <w:rsid w:val="00363C56"/>
    <w:rsid w:val="003647EC"/>
    <w:rsid w:val="0036584B"/>
    <w:rsid w:val="00370B52"/>
    <w:rsid w:val="00370D27"/>
    <w:rsid w:val="00370D51"/>
    <w:rsid w:val="00370E47"/>
    <w:rsid w:val="003742AC"/>
    <w:rsid w:val="00374719"/>
    <w:rsid w:val="003758B7"/>
    <w:rsid w:val="0037758F"/>
    <w:rsid w:val="00377CE1"/>
    <w:rsid w:val="00381783"/>
    <w:rsid w:val="003827AE"/>
    <w:rsid w:val="00382987"/>
    <w:rsid w:val="003837B5"/>
    <w:rsid w:val="00385BF0"/>
    <w:rsid w:val="00387C2E"/>
    <w:rsid w:val="00390BEF"/>
    <w:rsid w:val="00390E82"/>
    <w:rsid w:val="00390EE4"/>
    <w:rsid w:val="00391C92"/>
    <w:rsid w:val="003939FF"/>
    <w:rsid w:val="00393AC8"/>
    <w:rsid w:val="00396517"/>
    <w:rsid w:val="003968FA"/>
    <w:rsid w:val="00397EE2"/>
    <w:rsid w:val="003A2223"/>
    <w:rsid w:val="003A2A0F"/>
    <w:rsid w:val="003A392A"/>
    <w:rsid w:val="003A45A1"/>
    <w:rsid w:val="003A4B7B"/>
    <w:rsid w:val="003A5B0A"/>
    <w:rsid w:val="003A64DB"/>
    <w:rsid w:val="003A6BAC"/>
    <w:rsid w:val="003A70A4"/>
    <w:rsid w:val="003A7EF3"/>
    <w:rsid w:val="003B159C"/>
    <w:rsid w:val="003B1855"/>
    <w:rsid w:val="003B23EC"/>
    <w:rsid w:val="003B2490"/>
    <w:rsid w:val="003B26A2"/>
    <w:rsid w:val="003B2737"/>
    <w:rsid w:val="003B3327"/>
    <w:rsid w:val="003B35FC"/>
    <w:rsid w:val="003B369F"/>
    <w:rsid w:val="003B36A3"/>
    <w:rsid w:val="003B5625"/>
    <w:rsid w:val="003B64BB"/>
    <w:rsid w:val="003B679C"/>
    <w:rsid w:val="003B7FE5"/>
    <w:rsid w:val="003C11C8"/>
    <w:rsid w:val="003C1C89"/>
    <w:rsid w:val="003C2702"/>
    <w:rsid w:val="003C30CA"/>
    <w:rsid w:val="003C43D4"/>
    <w:rsid w:val="003C74CA"/>
    <w:rsid w:val="003C7806"/>
    <w:rsid w:val="003D109F"/>
    <w:rsid w:val="003D117D"/>
    <w:rsid w:val="003D1DD2"/>
    <w:rsid w:val="003D2478"/>
    <w:rsid w:val="003D260A"/>
    <w:rsid w:val="003D3C45"/>
    <w:rsid w:val="003D4BE6"/>
    <w:rsid w:val="003D5B1F"/>
    <w:rsid w:val="003D63CD"/>
    <w:rsid w:val="003D6D9B"/>
    <w:rsid w:val="003D76BD"/>
    <w:rsid w:val="003D7DF1"/>
    <w:rsid w:val="003E15FA"/>
    <w:rsid w:val="003E35C1"/>
    <w:rsid w:val="003E55E4"/>
    <w:rsid w:val="003E74E3"/>
    <w:rsid w:val="003F0191"/>
    <w:rsid w:val="003F05C7"/>
    <w:rsid w:val="003F17F8"/>
    <w:rsid w:val="003F2CD4"/>
    <w:rsid w:val="003F5735"/>
    <w:rsid w:val="003F6BBE"/>
    <w:rsid w:val="004000E8"/>
    <w:rsid w:val="0040135A"/>
    <w:rsid w:val="00401792"/>
    <w:rsid w:val="00402B8E"/>
    <w:rsid w:val="00402E2B"/>
    <w:rsid w:val="0040512B"/>
    <w:rsid w:val="00405CA5"/>
    <w:rsid w:val="00407451"/>
    <w:rsid w:val="00407CD3"/>
    <w:rsid w:val="00410134"/>
    <w:rsid w:val="00410B72"/>
    <w:rsid w:val="00410F18"/>
    <w:rsid w:val="0041189E"/>
    <w:rsid w:val="00411A12"/>
    <w:rsid w:val="00411B8A"/>
    <w:rsid w:val="00411E6A"/>
    <w:rsid w:val="0041263E"/>
    <w:rsid w:val="00413AAC"/>
    <w:rsid w:val="00413E92"/>
    <w:rsid w:val="00414490"/>
    <w:rsid w:val="0041582E"/>
    <w:rsid w:val="00415DBF"/>
    <w:rsid w:val="00416E3C"/>
    <w:rsid w:val="00421105"/>
    <w:rsid w:val="00421B23"/>
    <w:rsid w:val="00422AA4"/>
    <w:rsid w:val="00423722"/>
    <w:rsid w:val="004242F4"/>
    <w:rsid w:val="004270B7"/>
    <w:rsid w:val="00427248"/>
    <w:rsid w:val="00427CA8"/>
    <w:rsid w:val="00430025"/>
    <w:rsid w:val="00431ADB"/>
    <w:rsid w:val="00437447"/>
    <w:rsid w:val="0044052C"/>
    <w:rsid w:val="00440887"/>
    <w:rsid w:val="00441A92"/>
    <w:rsid w:val="004431DC"/>
    <w:rsid w:val="00443C9D"/>
    <w:rsid w:val="00444F56"/>
    <w:rsid w:val="00444FE7"/>
    <w:rsid w:val="00446488"/>
    <w:rsid w:val="00446627"/>
    <w:rsid w:val="00446AF9"/>
    <w:rsid w:val="0045101B"/>
    <w:rsid w:val="00451755"/>
    <w:rsid w:val="004517AA"/>
    <w:rsid w:val="004525AE"/>
    <w:rsid w:val="004525D3"/>
    <w:rsid w:val="00452788"/>
    <w:rsid w:val="00452B1C"/>
    <w:rsid w:val="00452CAC"/>
    <w:rsid w:val="0045542D"/>
    <w:rsid w:val="00455CAC"/>
    <w:rsid w:val="004572EA"/>
    <w:rsid w:val="00457565"/>
    <w:rsid w:val="00457B71"/>
    <w:rsid w:val="004618FE"/>
    <w:rsid w:val="0046217C"/>
    <w:rsid w:val="00463320"/>
    <w:rsid w:val="00464476"/>
    <w:rsid w:val="00464E6E"/>
    <w:rsid w:val="00465026"/>
    <w:rsid w:val="004659D3"/>
    <w:rsid w:val="004669E2"/>
    <w:rsid w:val="00470C31"/>
    <w:rsid w:val="00471DE0"/>
    <w:rsid w:val="004730FB"/>
    <w:rsid w:val="004734D0"/>
    <w:rsid w:val="00473760"/>
    <w:rsid w:val="00473836"/>
    <w:rsid w:val="00473FAF"/>
    <w:rsid w:val="00474103"/>
    <w:rsid w:val="0047521E"/>
    <w:rsid w:val="0047556B"/>
    <w:rsid w:val="00477344"/>
    <w:rsid w:val="00477768"/>
    <w:rsid w:val="00480AD8"/>
    <w:rsid w:val="00480AFD"/>
    <w:rsid w:val="00484F47"/>
    <w:rsid w:val="0049022F"/>
    <w:rsid w:val="004922B0"/>
    <w:rsid w:val="00492BC5"/>
    <w:rsid w:val="00494F1B"/>
    <w:rsid w:val="004964F1"/>
    <w:rsid w:val="00497182"/>
    <w:rsid w:val="00497915"/>
    <w:rsid w:val="004A0146"/>
    <w:rsid w:val="004A075F"/>
    <w:rsid w:val="004A16BC"/>
    <w:rsid w:val="004A2731"/>
    <w:rsid w:val="004A29A4"/>
    <w:rsid w:val="004A29BB"/>
    <w:rsid w:val="004A2B94"/>
    <w:rsid w:val="004A4717"/>
    <w:rsid w:val="004A5AE9"/>
    <w:rsid w:val="004A730E"/>
    <w:rsid w:val="004B2255"/>
    <w:rsid w:val="004B23C9"/>
    <w:rsid w:val="004B2525"/>
    <w:rsid w:val="004B3763"/>
    <w:rsid w:val="004B69C7"/>
    <w:rsid w:val="004B6F6A"/>
    <w:rsid w:val="004B71E7"/>
    <w:rsid w:val="004B7C0C"/>
    <w:rsid w:val="004C0F18"/>
    <w:rsid w:val="004C3754"/>
    <w:rsid w:val="004C3898"/>
    <w:rsid w:val="004C3F43"/>
    <w:rsid w:val="004C422C"/>
    <w:rsid w:val="004C5F61"/>
    <w:rsid w:val="004C6714"/>
    <w:rsid w:val="004C678C"/>
    <w:rsid w:val="004C6D23"/>
    <w:rsid w:val="004C7A9A"/>
    <w:rsid w:val="004D104C"/>
    <w:rsid w:val="004D36B1"/>
    <w:rsid w:val="004D4F8A"/>
    <w:rsid w:val="004D5684"/>
    <w:rsid w:val="004D7EBD"/>
    <w:rsid w:val="004E1760"/>
    <w:rsid w:val="004E2680"/>
    <w:rsid w:val="004E28F9"/>
    <w:rsid w:val="004E309A"/>
    <w:rsid w:val="004E44AB"/>
    <w:rsid w:val="004E462E"/>
    <w:rsid w:val="004E56DC"/>
    <w:rsid w:val="004E740B"/>
    <w:rsid w:val="004E76F4"/>
    <w:rsid w:val="004F0B4E"/>
    <w:rsid w:val="004F0B6C"/>
    <w:rsid w:val="004F1350"/>
    <w:rsid w:val="004F2078"/>
    <w:rsid w:val="004F2A58"/>
    <w:rsid w:val="004F2CD3"/>
    <w:rsid w:val="004F354B"/>
    <w:rsid w:val="004F4DA3"/>
    <w:rsid w:val="004F522A"/>
    <w:rsid w:val="004F64AC"/>
    <w:rsid w:val="00502ED7"/>
    <w:rsid w:val="0050409E"/>
    <w:rsid w:val="005045A9"/>
    <w:rsid w:val="00506557"/>
    <w:rsid w:val="0050677A"/>
    <w:rsid w:val="005108D8"/>
    <w:rsid w:val="005116F9"/>
    <w:rsid w:val="005132A2"/>
    <w:rsid w:val="00513A36"/>
    <w:rsid w:val="005153A7"/>
    <w:rsid w:val="00515C17"/>
    <w:rsid w:val="005178AA"/>
    <w:rsid w:val="0052049B"/>
    <w:rsid w:val="005219CF"/>
    <w:rsid w:val="00522272"/>
    <w:rsid w:val="00522649"/>
    <w:rsid w:val="00523A26"/>
    <w:rsid w:val="00525FE1"/>
    <w:rsid w:val="005265AD"/>
    <w:rsid w:val="005316AF"/>
    <w:rsid w:val="00531E9F"/>
    <w:rsid w:val="0053333F"/>
    <w:rsid w:val="00533969"/>
    <w:rsid w:val="00533FEB"/>
    <w:rsid w:val="00534B59"/>
    <w:rsid w:val="00536759"/>
    <w:rsid w:val="00537516"/>
    <w:rsid w:val="00537C62"/>
    <w:rsid w:val="005419C7"/>
    <w:rsid w:val="00543FDF"/>
    <w:rsid w:val="005442C6"/>
    <w:rsid w:val="00544821"/>
    <w:rsid w:val="00544A72"/>
    <w:rsid w:val="00545515"/>
    <w:rsid w:val="005464D1"/>
    <w:rsid w:val="00546970"/>
    <w:rsid w:val="00547376"/>
    <w:rsid w:val="00551511"/>
    <w:rsid w:val="00551D8E"/>
    <w:rsid w:val="005532A3"/>
    <w:rsid w:val="00554E19"/>
    <w:rsid w:val="005564E9"/>
    <w:rsid w:val="00557AD0"/>
    <w:rsid w:val="00557DD0"/>
    <w:rsid w:val="00560486"/>
    <w:rsid w:val="0056121F"/>
    <w:rsid w:val="00562C4F"/>
    <w:rsid w:val="00564BE5"/>
    <w:rsid w:val="00564F7A"/>
    <w:rsid w:val="00565E04"/>
    <w:rsid w:val="00566389"/>
    <w:rsid w:val="00567A4F"/>
    <w:rsid w:val="005712A1"/>
    <w:rsid w:val="0057224A"/>
    <w:rsid w:val="00572505"/>
    <w:rsid w:val="005748A9"/>
    <w:rsid w:val="00574CB2"/>
    <w:rsid w:val="005803F5"/>
    <w:rsid w:val="00580BBC"/>
    <w:rsid w:val="00581DB2"/>
    <w:rsid w:val="0058213A"/>
    <w:rsid w:val="005827AD"/>
    <w:rsid w:val="00582809"/>
    <w:rsid w:val="00585D17"/>
    <w:rsid w:val="0058798C"/>
    <w:rsid w:val="005900FA"/>
    <w:rsid w:val="00592BF3"/>
    <w:rsid w:val="005935A4"/>
    <w:rsid w:val="00593C46"/>
    <w:rsid w:val="005948C2"/>
    <w:rsid w:val="00594C08"/>
    <w:rsid w:val="00594F1B"/>
    <w:rsid w:val="00595DCA"/>
    <w:rsid w:val="0059779B"/>
    <w:rsid w:val="005A132D"/>
    <w:rsid w:val="005A209A"/>
    <w:rsid w:val="005A662D"/>
    <w:rsid w:val="005A68D8"/>
    <w:rsid w:val="005A767A"/>
    <w:rsid w:val="005B009C"/>
    <w:rsid w:val="005B0711"/>
    <w:rsid w:val="005B123E"/>
    <w:rsid w:val="005B1409"/>
    <w:rsid w:val="005B2772"/>
    <w:rsid w:val="005B31C7"/>
    <w:rsid w:val="005B35D7"/>
    <w:rsid w:val="005B392A"/>
    <w:rsid w:val="005B3AA3"/>
    <w:rsid w:val="005B4DA7"/>
    <w:rsid w:val="005B4EC5"/>
    <w:rsid w:val="005B5E25"/>
    <w:rsid w:val="005B6C8C"/>
    <w:rsid w:val="005B6F83"/>
    <w:rsid w:val="005B7890"/>
    <w:rsid w:val="005C29EB"/>
    <w:rsid w:val="005C410A"/>
    <w:rsid w:val="005C4B07"/>
    <w:rsid w:val="005C63D6"/>
    <w:rsid w:val="005C667E"/>
    <w:rsid w:val="005C7182"/>
    <w:rsid w:val="005C74FB"/>
    <w:rsid w:val="005C7971"/>
    <w:rsid w:val="005C7F13"/>
    <w:rsid w:val="005D1602"/>
    <w:rsid w:val="005D2D70"/>
    <w:rsid w:val="005D3D11"/>
    <w:rsid w:val="005D4D46"/>
    <w:rsid w:val="005D7F4C"/>
    <w:rsid w:val="005E0DCB"/>
    <w:rsid w:val="005E1C6C"/>
    <w:rsid w:val="005E254B"/>
    <w:rsid w:val="005E37E3"/>
    <w:rsid w:val="005E385F"/>
    <w:rsid w:val="005E5B81"/>
    <w:rsid w:val="005E6713"/>
    <w:rsid w:val="005E722E"/>
    <w:rsid w:val="005F1A65"/>
    <w:rsid w:val="005F2AEC"/>
    <w:rsid w:val="005F2CB1"/>
    <w:rsid w:val="005F3025"/>
    <w:rsid w:val="005F5005"/>
    <w:rsid w:val="005F5121"/>
    <w:rsid w:val="005F618C"/>
    <w:rsid w:val="005F6C1E"/>
    <w:rsid w:val="005F6C65"/>
    <w:rsid w:val="005F6E44"/>
    <w:rsid w:val="005F70BD"/>
    <w:rsid w:val="005F752E"/>
    <w:rsid w:val="00601CCE"/>
    <w:rsid w:val="0060283C"/>
    <w:rsid w:val="00604F14"/>
    <w:rsid w:val="00604F15"/>
    <w:rsid w:val="00605D47"/>
    <w:rsid w:val="00607A86"/>
    <w:rsid w:val="00610C74"/>
    <w:rsid w:val="00611B83"/>
    <w:rsid w:val="00611CFB"/>
    <w:rsid w:val="00613257"/>
    <w:rsid w:val="00613557"/>
    <w:rsid w:val="006165FC"/>
    <w:rsid w:val="00617149"/>
    <w:rsid w:val="00617E41"/>
    <w:rsid w:val="00620173"/>
    <w:rsid w:val="00620A71"/>
    <w:rsid w:val="00620D80"/>
    <w:rsid w:val="0062144D"/>
    <w:rsid w:val="006217C8"/>
    <w:rsid w:val="00621B46"/>
    <w:rsid w:val="00622410"/>
    <w:rsid w:val="00622B79"/>
    <w:rsid w:val="00622CFE"/>
    <w:rsid w:val="006234A6"/>
    <w:rsid w:val="006257D4"/>
    <w:rsid w:val="00630001"/>
    <w:rsid w:val="006311B3"/>
    <w:rsid w:val="0063144E"/>
    <w:rsid w:val="00632544"/>
    <w:rsid w:val="00632578"/>
    <w:rsid w:val="0063284C"/>
    <w:rsid w:val="00633FD7"/>
    <w:rsid w:val="00634ED4"/>
    <w:rsid w:val="00635A5D"/>
    <w:rsid w:val="00636398"/>
    <w:rsid w:val="006368D3"/>
    <w:rsid w:val="00636B52"/>
    <w:rsid w:val="006377EC"/>
    <w:rsid w:val="0064020D"/>
    <w:rsid w:val="0064151F"/>
    <w:rsid w:val="00641533"/>
    <w:rsid w:val="00641E64"/>
    <w:rsid w:val="0064208D"/>
    <w:rsid w:val="00643475"/>
    <w:rsid w:val="0064396A"/>
    <w:rsid w:val="00643F05"/>
    <w:rsid w:val="00643F35"/>
    <w:rsid w:val="0064624E"/>
    <w:rsid w:val="00646414"/>
    <w:rsid w:val="00646609"/>
    <w:rsid w:val="00646A5D"/>
    <w:rsid w:val="00650422"/>
    <w:rsid w:val="00650AB9"/>
    <w:rsid w:val="006516D5"/>
    <w:rsid w:val="0065341B"/>
    <w:rsid w:val="00655733"/>
    <w:rsid w:val="00655ACD"/>
    <w:rsid w:val="00656A92"/>
    <w:rsid w:val="00656DDE"/>
    <w:rsid w:val="0065798D"/>
    <w:rsid w:val="00657E0C"/>
    <w:rsid w:val="0066011D"/>
    <w:rsid w:val="006607C0"/>
    <w:rsid w:val="00660A4B"/>
    <w:rsid w:val="006611EF"/>
    <w:rsid w:val="006613A6"/>
    <w:rsid w:val="00661CD2"/>
    <w:rsid w:val="006627A2"/>
    <w:rsid w:val="00662FB6"/>
    <w:rsid w:val="006634E6"/>
    <w:rsid w:val="00664A4A"/>
    <w:rsid w:val="006655EE"/>
    <w:rsid w:val="00665CB0"/>
    <w:rsid w:val="00667325"/>
    <w:rsid w:val="00667EE7"/>
    <w:rsid w:val="00670922"/>
    <w:rsid w:val="00670BE1"/>
    <w:rsid w:val="0067218F"/>
    <w:rsid w:val="006727EC"/>
    <w:rsid w:val="00673D3D"/>
    <w:rsid w:val="006741A1"/>
    <w:rsid w:val="006741F2"/>
    <w:rsid w:val="0067420E"/>
    <w:rsid w:val="00674CC3"/>
    <w:rsid w:val="0067544C"/>
    <w:rsid w:val="00675450"/>
    <w:rsid w:val="00675C72"/>
    <w:rsid w:val="006771F9"/>
    <w:rsid w:val="006776D7"/>
    <w:rsid w:val="00680931"/>
    <w:rsid w:val="00681003"/>
    <w:rsid w:val="006817C9"/>
    <w:rsid w:val="00682257"/>
    <w:rsid w:val="0068259E"/>
    <w:rsid w:val="00683ECE"/>
    <w:rsid w:val="00686E17"/>
    <w:rsid w:val="00691559"/>
    <w:rsid w:val="00694333"/>
    <w:rsid w:val="00695527"/>
    <w:rsid w:val="00695FC2"/>
    <w:rsid w:val="00696949"/>
    <w:rsid w:val="00696AB1"/>
    <w:rsid w:val="00697052"/>
    <w:rsid w:val="006A038A"/>
    <w:rsid w:val="006A16A4"/>
    <w:rsid w:val="006A16CE"/>
    <w:rsid w:val="006A1AB0"/>
    <w:rsid w:val="006A2170"/>
    <w:rsid w:val="006A3B99"/>
    <w:rsid w:val="006A3DB5"/>
    <w:rsid w:val="006A446E"/>
    <w:rsid w:val="006A46FB"/>
    <w:rsid w:val="006A4E1F"/>
    <w:rsid w:val="006A5581"/>
    <w:rsid w:val="006A5E28"/>
    <w:rsid w:val="006A697B"/>
    <w:rsid w:val="006A6AAF"/>
    <w:rsid w:val="006A6EFA"/>
    <w:rsid w:val="006A7AFF"/>
    <w:rsid w:val="006B028C"/>
    <w:rsid w:val="006B0E1A"/>
    <w:rsid w:val="006B12ED"/>
    <w:rsid w:val="006B1816"/>
    <w:rsid w:val="006B2099"/>
    <w:rsid w:val="006B4847"/>
    <w:rsid w:val="006B50CF"/>
    <w:rsid w:val="006B6A7D"/>
    <w:rsid w:val="006C03B8"/>
    <w:rsid w:val="006C1468"/>
    <w:rsid w:val="006C36C1"/>
    <w:rsid w:val="006C46EF"/>
    <w:rsid w:val="006C497A"/>
    <w:rsid w:val="006C5EC9"/>
    <w:rsid w:val="006C6059"/>
    <w:rsid w:val="006C6EED"/>
    <w:rsid w:val="006C7083"/>
    <w:rsid w:val="006C7522"/>
    <w:rsid w:val="006D077C"/>
    <w:rsid w:val="006D0912"/>
    <w:rsid w:val="006D1138"/>
    <w:rsid w:val="006D3691"/>
    <w:rsid w:val="006D3DAE"/>
    <w:rsid w:val="006D4061"/>
    <w:rsid w:val="006D5610"/>
    <w:rsid w:val="006D5829"/>
    <w:rsid w:val="006D5E16"/>
    <w:rsid w:val="006D6F08"/>
    <w:rsid w:val="006D7E04"/>
    <w:rsid w:val="006E062C"/>
    <w:rsid w:val="006E1C82"/>
    <w:rsid w:val="006E28B7"/>
    <w:rsid w:val="006E29EF"/>
    <w:rsid w:val="006E2A9B"/>
    <w:rsid w:val="006E32E7"/>
    <w:rsid w:val="006E3310"/>
    <w:rsid w:val="006E4E39"/>
    <w:rsid w:val="006E565E"/>
    <w:rsid w:val="006E6538"/>
    <w:rsid w:val="006E673D"/>
    <w:rsid w:val="006E6A83"/>
    <w:rsid w:val="006E7198"/>
    <w:rsid w:val="006E77F3"/>
    <w:rsid w:val="006E7AF6"/>
    <w:rsid w:val="006E7D3B"/>
    <w:rsid w:val="006F0D97"/>
    <w:rsid w:val="006F1B70"/>
    <w:rsid w:val="006F24BD"/>
    <w:rsid w:val="006F341D"/>
    <w:rsid w:val="006F3CDE"/>
    <w:rsid w:val="006F3DA7"/>
    <w:rsid w:val="006F4E67"/>
    <w:rsid w:val="006F58D4"/>
    <w:rsid w:val="006F6582"/>
    <w:rsid w:val="006F6BD4"/>
    <w:rsid w:val="006F70BA"/>
    <w:rsid w:val="00701C3A"/>
    <w:rsid w:val="007030CB"/>
    <w:rsid w:val="0070346E"/>
    <w:rsid w:val="00704EDB"/>
    <w:rsid w:val="00706101"/>
    <w:rsid w:val="00707072"/>
    <w:rsid w:val="0070712D"/>
    <w:rsid w:val="00707D61"/>
    <w:rsid w:val="00711260"/>
    <w:rsid w:val="00711805"/>
    <w:rsid w:val="00711D30"/>
    <w:rsid w:val="00712287"/>
    <w:rsid w:val="00712574"/>
    <w:rsid w:val="00712772"/>
    <w:rsid w:val="007148D3"/>
    <w:rsid w:val="00715A3E"/>
    <w:rsid w:val="00715B9A"/>
    <w:rsid w:val="007208C7"/>
    <w:rsid w:val="0072127D"/>
    <w:rsid w:val="007223A0"/>
    <w:rsid w:val="00725400"/>
    <w:rsid w:val="007257D0"/>
    <w:rsid w:val="00725E92"/>
    <w:rsid w:val="00725EE1"/>
    <w:rsid w:val="00726EA6"/>
    <w:rsid w:val="00727208"/>
    <w:rsid w:val="00727680"/>
    <w:rsid w:val="00731FCC"/>
    <w:rsid w:val="007325AD"/>
    <w:rsid w:val="0073450F"/>
    <w:rsid w:val="007348B1"/>
    <w:rsid w:val="0073517B"/>
    <w:rsid w:val="007362A6"/>
    <w:rsid w:val="00736977"/>
    <w:rsid w:val="00736D7D"/>
    <w:rsid w:val="00740C69"/>
    <w:rsid w:val="00740E58"/>
    <w:rsid w:val="007413CC"/>
    <w:rsid w:val="00742B73"/>
    <w:rsid w:val="00744350"/>
    <w:rsid w:val="007445A0"/>
    <w:rsid w:val="007447C3"/>
    <w:rsid w:val="0074524B"/>
    <w:rsid w:val="007461BB"/>
    <w:rsid w:val="00746939"/>
    <w:rsid w:val="00747D8B"/>
    <w:rsid w:val="00751228"/>
    <w:rsid w:val="007559F8"/>
    <w:rsid w:val="00756276"/>
    <w:rsid w:val="00756C92"/>
    <w:rsid w:val="007571DD"/>
    <w:rsid w:val="007571E1"/>
    <w:rsid w:val="00757BB5"/>
    <w:rsid w:val="007604B2"/>
    <w:rsid w:val="00764667"/>
    <w:rsid w:val="00765281"/>
    <w:rsid w:val="00766839"/>
    <w:rsid w:val="00766BAD"/>
    <w:rsid w:val="00766E3A"/>
    <w:rsid w:val="00767B45"/>
    <w:rsid w:val="00770672"/>
    <w:rsid w:val="00771717"/>
    <w:rsid w:val="00772474"/>
    <w:rsid w:val="007729A2"/>
    <w:rsid w:val="00772B89"/>
    <w:rsid w:val="00774F78"/>
    <w:rsid w:val="007755F2"/>
    <w:rsid w:val="00776971"/>
    <w:rsid w:val="00777539"/>
    <w:rsid w:val="00780A80"/>
    <w:rsid w:val="007810C7"/>
    <w:rsid w:val="0078122D"/>
    <w:rsid w:val="0078177E"/>
    <w:rsid w:val="00782178"/>
    <w:rsid w:val="00782737"/>
    <w:rsid w:val="007827CC"/>
    <w:rsid w:val="0078304C"/>
    <w:rsid w:val="00783673"/>
    <w:rsid w:val="00785490"/>
    <w:rsid w:val="007860A9"/>
    <w:rsid w:val="00790D8F"/>
    <w:rsid w:val="0079130D"/>
    <w:rsid w:val="00791C45"/>
    <w:rsid w:val="007925EA"/>
    <w:rsid w:val="007925FE"/>
    <w:rsid w:val="00793CD8"/>
    <w:rsid w:val="00794C20"/>
    <w:rsid w:val="00795412"/>
    <w:rsid w:val="00795C92"/>
    <w:rsid w:val="00796231"/>
    <w:rsid w:val="00797507"/>
    <w:rsid w:val="007A07BB"/>
    <w:rsid w:val="007A1CB3"/>
    <w:rsid w:val="007A306F"/>
    <w:rsid w:val="007A43A6"/>
    <w:rsid w:val="007A43D8"/>
    <w:rsid w:val="007A5115"/>
    <w:rsid w:val="007A557D"/>
    <w:rsid w:val="007A58A6"/>
    <w:rsid w:val="007A70EA"/>
    <w:rsid w:val="007B01F2"/>
    <w:rsid w:val="007B06F7"/>
    <w:rsid w:val="007B3D2D"/>
    <w:rsid w:val="007B3E19"/>
    <w:rsid w:val="007B50AE"/>
    <w:rsid w:val="007B51DF"/>
    <w:rsid w:val="007B52BB"/>
    <w:rsid w:val="007B53F9"/>
    <w:rsid w:val="007B54B8"/>
    <w:rsid w:val="007C04D2"/>
    <w:rsid w:val="007C05DD"/>
    <w:rsid w:val="007C082D"/>
    <w:rsid w:val="007C0909"/>
    <w:rsid w:val="007C3D18"/>
    <w:rsid w:val="007C60BF"/>
    <w:rsid w:val="007C6A07"/>
    <w:rsid w:val="007C6FE9"/>
    <w:rsid w:val="007C702B"/>
    <w:rsid w:val="007C75A1"/>
    <w:rsid w:val="007C77A5"/>
    <w:rsid w:val="007D04E5"/>
    <w:rsid w:val="007D21E5"/>
    <w:rsid w:val="007D4F71"/>
    <w:rsid w:val="007D56B8"/>
    <w:rsid w:val="007D5901"/>
    <w:rsid w:val="007D5A43"/>
    <w:rsid w:val="007D7526"/>
    <w:rsid w:val="007D752C"/>
    <w:rsid w:val="007E09EA"/>
    <w:rsid w:val="007E4610"/>
    <w:rsid w:val="007E4715"/>
    <w:rsid w:val="007E505B"/>
    <w:rsid w:val="007E7091"/>
    <w:rsid w:val="007E7D61"/>
    <w:rsid w:val="007F0D07"/>
    <w:rsid w:val="008034B9"/>
    <w:rsid w:val="00803FAE"/>
    <w:rsid w:val="00804E89"/>
    <w:rsid w:val="00805F5F"/>
    <w:rsid w:val="0080605F"/>
    <w:rsid w:val="0080769A"/>
    <w:rsid w:val="00807786"/>
    <w:rsid w:val="008113D6"/>
    <w:rsid w:val="008113DB"/>
    <w:rsid w:val="00811C2C"/>
    <w:rsid w:val="00811FCB"/>
    <w:rsid w:val="008122A5"/>
    <w:rsid w:val="0081281F"/>
    <w:rsid w:val="008158D6"/>
    <w:rsid w:val="00815EA9"/>
    <w:rsid w:val="00816B90"/>
    <w:rsid w:val="00817196"/>
    <w:rsid w:val="00822097"/>
    <w:rsid w:val="0082290B"/>
    <w:rsid w:val="008233FD"/>
    <w:rsid w:val="008235DB"/>
    <w:rsid w:val="00823854"/>
    <w:rsid w:val="00824AB4"/>
    <w:rsid w:val="00825782"/>
    <w:rsid w:val="00825C42"/>
    <w:rsid w:val="00825D25"/>
    <w:rsid w:val="00827D6F"/>
    <w:rsid w:val="00831036"/>
    <w:rsid w:val="00831721"/>
    <w:rsid w:val="008337F3"/>
    <w:rsid w:val="0083383D"/>
    <w:rsid w:val="00834111"/>
    <w:rsid w:val="008376AC"/>
    <w:rsid w:val="00841DB4"/>
    <w:rsid w:val="008444E8"/>
    <w:rsid w:val="00844E80"/>
    <w:rsid w:val="0084592F"/>
    <w:rsid w:val="00846FE7"/>
    <w:rsid w:val="0084703F"/>
    <w:rsid w:val="00847E7F"/>
    <w:rsid w:val="00850E0B"/>
    <w:rsid w:val="00852047"/>
    <w:rsid w:val="00855BD8"/>
    <w:rsid w:val="00856911"/>
    <w:rsid w:val="008575B2"/>
    <w:rsid w:val="00857A27"/>
    <w:rsid w:val="00860340"/>
    <w:rsid w:val="00860D34"/>
    <w:rsid w:val="00860FBC"/>
    <w:rsid w:val="00862D47"/>
    <w:rsid w:val="008632F7"/>
    <w:rsid w:val="00863492"/>
    <w:rsid w:val="008649CB"/>
    <w:rsid w:val="008650F7"/>
    <w:rsid w:val="00866C18"/>
    <w:rsid w:val="00866F5B"/>
    <w:rsid w:val="00867232"/>
    <w:rsid w:val="008677FD"/>
    <w:rsid w:val="00867FA9"/>
    <w:rsid w:val="008706D4"/>
    <w:rsid w:val="00870A49"/>
    <w:rsid w:val="00870F8A"/>
    <w:rsid w:val="0087159D"/>
    <w:rsid w:val="008719A4"/>
    <w:rsid w:val="00871D23"/>
    <w:rsid w:val="008723B9"/>
    <w:rsid w:val="00873B0A"/>
    <w:rsid w:val="00874312"/>
    <w:rsid w:val="0087437C"/>
    <w:rsid w:val="008743EC"/>
    <w:rsid w:val="00875CD7"/>
    <w:rsid w:val="00876B4D"/>
    <w:rsid w:val="00877F18"/>
    <w:rsid w:val="0088061E"/>
    <w:rsid w:val="00883579"/>
    <w:rsid w:val="0089042B"/>
    <w:rsid w:val="00890D1E"/>
    <w:rsid w:val="008941E3"/>
    <w:rsid w:val="00894A88"/>
    <w:rsid w:val="00894BCC"/>
    <w:rsid w:val="0089515B"/>
    <w:rsid w:val="00895386"/>
    <w:rsid w:val="00896579"/>
    <w:rsid w:val="008A2140"/>
    <w:rsid w:val="008A21FF"/>
    <w:rsid w:val="008A2CE2"/>
    <w:rsid w:val="008A30AC"/>
    <w:rsid w:val="008A44B8"/>
    <w:rsid w:val="008A51A8"/>
    <w:rsid w:val="008A54C7"/>
    <w:rsid w:val="008A720A"/>
    <w:rsid w:val="008A77D8"/>
    <w:rsid w:val="008B0483"/>
    <w:rsid w:val="008B0526"/>
    <w:rsid w:val="008B120C"/>
    <w:rsid w:val="008B51A0"/>
    <w:rsid w:val="008B592A"/>
    <w:rsid w:val="008B5D27"/>
    <w:rsid w:val="008B7B5C"/>
    <w:rsid w:val="008C07AE"/>
    <w:rsid w:val="008C0C99"/>
    <w:rsid w:val="008C2017"/>
    <w:rsid w:val="008C4958"/>
    <w:rsid w:val="008C4BAA"/>
    <w:rsid w:val="008C6AE8"/>
    <w:rsid w:val="008C7573"/>
    <w:rsid w:val="008D00A5"/>
    <w:rsid w:val="008D34F1"/>
    <w:rsid w:val="008D39D8"/>
    <w:rsid w:val="008D460D"/>
    <w:rsid w:val="008D48B8"/>
    <w:rsid w:val="008D6D1A"/>
    <w:rsid w:val="008D701C"/>
    <w:rsid w:val="008D7962"/>
    <w:rsid w:val="008E065E"/>
    <w:rsid w:val="008E0927"/>
    <w:rsid w:val="008E1909"/>
    <w:rsid w:val="008E5D71"/>
    <w:rsid w:val="008E7AA6"/>
    <w:rsid w:val="008E7BF7"/>
    <w:rsid w:val="008F16F8"/>
    <w:rsid w:val="008F1C4E"/>
    <w:rsid w:val="008F1EAB"/>
    <w:rsid w:val="008F27F8"/>
    <w:rsid w:val="008F29EA"/>
    <w:rsid w:val="008F2E68"/>
    <w:rsid w:val="008F33DC"/>
    <w:rsid w:val="008F3D31"/>
    <w:rsid w:val="008F477F"/>
    <w:rsid w:val="008F74FF"/>
    <w:rsid w:val="008F7CD7"/>
    <w:rsid w:val="008F7D7A"/>
    <w:rsid w:val="00902350"/>
    <w:rsid w:val="0090336B"/>
    <w:rsid w:val="009053AA"/>
    <w:rsid w:val="00905A56"/>
    <w:rsid w:val="00906939"/>
    <w:rsid w:val="00906FCC"/>
    <w:rsid w:val="00910141"/>
    <w:rsid w:val="00910ADD"/>
    <w:rsid w:val="00910B7D"/>
    <w:rsid w:val="00911DFB"/>
    <w:rsid w:val="009122D7"/>
    <w:rsid w:val="009130FD"/>
    <w:rsid w:val="009131C5"/>
    <w:rsid w:val="009139D9"/>
    <w:rsid w:val="009143A1"/>
    <w:rsid w:val="00914AD8"/>
    <w:rsid w:val="00916079"/>
    <w:rsid w:val="009169E6"/>
    <w:rsid w:val="00917CE9"/>
    <w:rsid w:val="00920BF2"/>
    <w:rsid w:val="009211D1"/>
    <w:rsid w:val="00922010"/>
    <w:rsid w:val="00922A10"/>
    <w:rsid w:val="0092464B"/>
    <w:rsid w:val="00926212"/>
    <w:rsid w:val="00926F1A"/>
    <w:rsid w:val="00931A1F"/>
    <w:rsid w:val="00931BD9"/>
    <w:rsid w:val="0093203D"/>
    <w:rsid w:val="0093584D"/>
    <w:rsid w:val="009368F3"/>
    <w:rsid w:val="00940436"/>
    <w:rsid w:val="00941636"/>
    <w:rsid w:val="00943742"/>
    <w:rsid w:val="0094415D"/>
    <w:rsid w:val="00945C05"/>
    <w:rsid w:val="00945C81"/>
    <w:rsid w:val="00946945"/>
    <w:rsid w:val="00947713"/>
    <w:rsid w:val="00950DE7"/>
    <w:rsid w:val="00953920"/>
    <w:rsid w:val="00953D47"/>
    <w:rsid w:val="00953F5D"/>
    <w:rsid w:val="0095681E"/>
    <w:rsid w:val="00956E01"/>
    <w:rsid w:val="009572D4"/>
    <w:rsid w:val="00957923"/>
    <w:rsid w:val="00960109"/>
    <w:rsid w:val="009609BF"/>
    <w:rsid w:val="00960F8B"/>
    <w:rsid w:val="00961921"/>
    <w:rsid w:val="0096401B"/>
    <w:rsid w:val="0096430A"/>
    <w:rsid w:val="0096554B"/>
    <w:rsid w:val="0096584A"/>
    <w:rsid w:val="0096785E"/>
    <w:rsid w:val="00971EF7"/>
    <w:rsid w:val="00971F08"/>
    <w:rsid w:val="009732DD"/>
    <w:rsid w:val="0097472A"/>
    <w:rsid w:val="00974A62"/>
    <w:rsid w:val="0097603D"/>
    <w:rsid w:val="00976949"/>
    <w:rsid w:val="00977BC4"/>
    <w:rsid w:val="00980477"/>
    <w:rsid w:val="0098105E"/>
    <w:rsid w:val="009827B6"/>
    <w:rsid w:val="00983291"/>
    <w:rsid w:val="00983A8B"/>
    <w:rsid w:val="0098510E"/>
    <w:rsid w:val="00985253"/>
    <w:rsid w:val="009853B3"/>
    <w:rsid w:val="0098631D"/>
    <w:rsid w:val="00987045"/>
    <w:rsid w:val="00990630"/>
    <w:rsid w:val="009909B5"/>
    <w:rsid w:val="009914CB"/>
    <w:rsid w:val="00991761"/>
    <w:rsid w:val="00992828"/>
    <w:rsid w:val="00992930"/>
    <w:rsid w:val="00994DCA"/>
    <w:rsid w:val="009960EC"/>
    <w:rsid w:val="009970DD"/>
    <w:rsid w:val="0099720F"/>
    <w:rsid w:val="009A0FBA"/>
    <w:rsid w:val="009A1601"/>
    <w:rsid w:val="009A3BB6"/>
    <w:rsid w:val="009A462D"/>
    <w:rsid w:val="009A4E94"/>
    <w:rsid w:val="009A5850"/>
    <w:rsid w:val="009A5CBA"/>
    <w:rsid w:val="009A6950"/>
    <w:rsid w:val="009B0462"/>
    <w:rsid w:val="009B1F30"/>
    <w:rsid w:val="009B3AC2"/>
    <w:rsid w:val="009B412E"/>
    <w:rsid w:val="009B4644"/>
    <w:rsid w:val="009B4DF4"/>
    <w:rsid w:val="009B5230"/>
    <w:rsid w:val="009B564E"/>
    <w:rsid w:val="009B7E87"/>
    <w:rsid w:val="009B7E8B"/>
    <w:rsid w:val="009C0169"/>
    <w:rsid w:val="009C05B5"/>
    <w:rsid w:val="009C0DFF"/>
    <w:rsid w:val="009C37DC"/>
    <w:rsid w:val="009C403E"/>
    <w:rsid w:val="009C47E0"/>
    <w:rsid w:val="009C4EA0"/>
    <w:rsid w:val="009D0934"/>
    <w:rsid w:val="009D14CA"/>
    <w:rsid w:val="009D2465"/>
    <w:rsid w:val="009D25AB"/>
    <w:rsid w:val="009D4FF0"/>
    <w:rsid w:val="009D5833"/>
    <w:rsid w:val="009D5853"/>
    <w:rsid w:val="009D703C"/>
    <w:rsid w:val="009D718F"/>
    <w:rsid w:val="009D7B3F"/>
    <w:rsid w:val="009E068F"/>
    <w:rsid w:val="009E123B"/>
    <w:rsid w:val="009E14E0"/>
    <w:rsid w:val="009E1F04"/>
    <w:rsid w:val="009E223B"/>
    <w:rsid w:val="009E35DB"/>
    <w:rsid w:val="009E3641"/>
    <w:rsid w:val="009E4036"/>
    <w:rsid w:val="009E47A3"/>
    <w:rsid w:val="009E5A93"/>
    <w:rsid w:val="009E6311"/>
    <w:rsid w:val="009E7632"/>
    <w:rsid w:val="009F052B"/>
    <w:rsid w:val="009F08F3"/>
    <w:rsid w:val="009F094A"/>
    <w:rsid w:val="009F1466"/>
    <w:rsid w:val="009F177B"/>
    <w:rsid w:val="009F26A7"/>
    <w:rsid w:val="009F344F"/>
    <w:rsid w:val="009F36F2"/>
    <w:rsid w:val="009F3763"/>
    <w:rsid w:val="009F45F0"/>
    <w:rsid w:val="009F4B06"/>
    <w:rsid w:val="009F6431"/>
    <w:rsid w:val="00A031D8"/>
    <w:rsid w:val="00A0373C"/>
    <w:rsid w:val="00A048A8"/>
    <w:rsid w:val="00A04DD0"/>
    <w:rsid w:val="00A04F49"/>
    <w:rsid w:val="00A070C1"/>
    <w:rsid w:val="00A07C4A"/>
    <w:rsid w:val="00A11AC2"/>
    <w:rsid w:val="00A12872"/>
    <w:rsid w:val="00A13E54"/>
    <w:rsid w:val="00A1493C"/>
    <w:rsid w:val="00A14CF6"/>
    <w:rsid w:val="00A14D1F"/>
    <w:rsid w:val="00A15D9C"/>
    <w:rsid w:val="00A15EA8"/>
    <w:rsid w:val="00A17F63"/>
    <w:rsid w:val="00A20FF3"/>
    <w:rsid w:val="00A2193B"/>
    <w:rsid w:val="00A21B98"/>
    <w:rsid w:val="00A22307"/>
    <w:rsid w:val="00A2351A"/>
    <w:rsid w:val="00A23988"/>
    <w:rsid w:val="00A264A9"/>
    <w:rsid w:val="00A26DCF"/>
    <w:rsid w:val="00A27785"/>
    <w:rsid w:val="00A30187"/>
    <w:rsid w:val="00A302C1"/>
    <w:rsid w:val="00A336B4"/>
    <w:rsid w:val="00A33C85"/>
    <w:rsid w:val="00A3448A"/>
    <w:rsid w:val="00A357EA"/>
    <w:rsid w:val="00A36297"/>
    <w:rsid w:val="00A36DDE"/>
    <w:rsid w:val="00A37DD9"/>
    <w:rsid w:val="00A41181"/>
    <w:rsid w:val="00A41A1A"/>
    <w:rsid w:val="00A41E2B"/>
    <w:rsid w:val="00A424A9"/>
    <w:rsid w:val="00A4298F"/>
    <w:rsid w:val="00A45214"/>
    <w:rsid w:val="00A45B74"/>
    <w:rsid w:val="00A523A2"/>
    <w:rsid w:val="00A5254B"/>
    <w:rsid w:val="00A52E1D"/>
    <w:rsid w:val="00A52FE8"/>
    <w:rsid w:val="00A538C3"/>
    <w:rsid w:val="00A54626"/>
    <w:rsid w:val="00A60405"/>
    <w:rsid w:val="00A61499"/>
    <w:rsid w:val="00A62A77"/>
    <w:rsid w:val="00A631BF"/>
    <w:rsid w:val="00A63305"/>
    <w:rsid w:val="00A63483"/>
    <w:rsid w:val="00A657D7"/>
    <w:rsid w:val="00A65C91"/>
    <w:rsid w:val="00A660AC"/>
    <w:rsid w:val="00A67E6C"/>
    <w:rsid w:val="00A71A9D"/>
    <w:rsid w:val="00A71B99"/>
    <w:rsid w:val="00A739D0"/>
    <w:rsid w:val="00A740EA"/>
    <w:rsid w:val="00A7469A"/>
    <w:rsid w:val="00A761D4"/>
    <w:rsid w:val="00A762B9"/>
    <w:rsid w:val="00A77783"/>
    <w:rsid w:val="00A77EC4"/>
    <w:rsid w:val="00A80A18"/>
    <w:rsid w:val="00A8197D"/>
    <w:rsid w:val="00A81EE0"/>
    <w:rsid w:val="00A82F48"/>
    <w:rsid w:val="00A8548D"/>
    <w:rsid w:val="00A85B67"/>
    <w:rsid w:val="00A92879"/>
    <w:rsid w:val="00A9442A"/>
    <w:rsid w:val="00AA016F"/>
    <w:rsid w:val="00AA0D37"/>
    <w:rsid w:val="00AA0E54"/>
    <w:rsid w:val="00AA1B85"/>
    <w:rsid w:val="00AA1ED6"/>
    <w:rsid w:val="00AA24D6"/>
    <w:rsid w:val="00AA2782"/>
    <w:rsid w:val="00AA4155"/>
    <w:rsid w:val="00AA51D6"/>
    <w:rsid w:val="00AA76B4"/>
    <w:rsid w:val="00AA7FFA"/>
    <w:rsid w:val="00AB064B"/>
    <w:rsid w:val="00AB0BC8"/>
    <w:rsid w:val="00AB11CA"/>
    <w:rsid w:val="00AB14D9"/>
    <w:rsid w:val="00AB4AB8"/>
    <w:rsid w:val="00AB4E54"/>
    <w:rsid w:val="00AB655E"/>
    <w:rsid w:val="00AC007F"/>
    <w:rsid w:val="00AC01BB"/>
    <w:rsid w:val="00AC177E"/>
    <w:rsid w:val="00AC2ECD"/>
    <w:rsid w:val="00AC3119"/>
    <w:rsid w:val="00AC3932"/>
    <w:rsid w:val="00AC49FB"/>
    <w:rsid w:val="00AC5A10"/>
    <w:rsid w:val="00AC7C64"/>
    <w:rsid w:val="00AD0A0C"/>
    <w:rsid w:val="00AD0AA3"/>
    <w:rsid w:val="00AD2496"/>
    <w:rsid w:val="00AD2ED0"/>
    <w:rsid w:val="00AD3BEF"/>
    <w:rsid w:val="00AD3F94"/>
    <w:rsid w:val="00AD4A5A"/>
    <w:rsid w:val="00AD6586"/>
    <w:rsid w:val="00AD6F0F"/>
    <w:rsid w:val="00AE07CE"/>
    <w:rsid w:val="00AE27AC"/>
    <w:rsid w:val="00AE40E0"/>
    <w:rsid w:val="00AE4DBA"/>
    <w:rsid w:val="00AE4F07"/>
    <w:rsid w:val="00AE5699"/>
    <w:rsid w:val="00AE7F67"/>
    <w:rsid w:val="00AF16DC"/>
    <w:rsid w:val="00AF1C5D"/>
    <w:rsid w:val="00AF24D9"/>
    <w:rsid w:val="00AF2577"/>
    <w:rsid w:val="00AF3D7C"/>
    <w:rsid w:val="00AF42D7"/>
    <w:rsid w:val="00AF4A75"/>
    <w:rsid w:val="00AF5C00"/>
    <w:rsid w:val="00B006FE"/>
    <w:rsid w:val="00B007CB"/>
    <w:rsid w:val="00B0195E"/>
    <w:rsid w:val="00B02AA9"/>
    <w:rsid w:val="00B02FA3"/>
    <w:rsid w:val="00B05084"/>
    <w:rsid w:val="00B058F6"/>
    <w:rsid w:val="00B072F3"/>
    <w:rsid w:val="00B10107"/>
    <w:rsid w:val="00B12C49"/>
    <w:rsid w:val="00B148A1"/>
    <w:rsid w:val="00B15134"/>
    <w:rsid w:val="00B15163"/>
    <w:rsid w:val="00B157F9"/>
    <w:rsid w:val="00B17974"/>
    <w:rsid w:val="00B17CC0"/>
    <w:rsid w:val="00B20256"/>
    <w:rsid w:val="00B20D09"/>
    <w:rsid w:val="00B2763F"/>
    <w:rsid w:val="00B27AAC"/>
    <w:rsid w:val="00B30929"/>
    <w:rsid w:val="00B33E09"/>
    <w:rsid w:val="00B34971"/>
    <w:rsid w:val="00B366E2"/>
    <w:rsid w:val="00B372AA"/>
    <w:rsid w:val="00B373C7"/>
    <w:rsid w:val="00B40445"/>
    <w:rsid w:val="00B409E0"/>
    <w:rsid w:val="00B41050"/>
    <w:rsid w:val="00B41888"/>
    <w:rsid w:val="00B45417"/>
    <w:rsid w:val="00B45A52"/>
    <w:rsid w:val="00B46175"/>
    <w:rsid w:val="00B4731E"/>
    <w:rsid w:val="00B47ACA"/>
    <w:rsid w:val="00B47E39"/>
    <w:rsid w:val="00B51078"/>
    <w:rsid w:val="00B545C4"/>
    <w:rsid w:val="00B548B7"/>
    <w:rsid w:val="00B54B83"/>
    <w:rsid w:val="00B6006B"/>
    <w:rsid w:val="00B60BE6"/>
    <w:rsid w:val="00B614E0"/>
    <w:rsid w:val="00B619B0"/>
    <w:rsid w:val="00B64FA5"/>
    <w:rsid w:val="00B664C7"/>
    <w:rsid w:val="00B71B94"/>
    <w:rsid w:val="00B71F0A"/>
    <w:rsid w:val="00B7237C"/>
    <w:rsid w:val="00B727FD"/>
    <w:rsid w:val="00B728BD"/>
    <w:rsid w:val="00B7384A"/>
    <w:rsid w:val="00B739F6"/>
    <w:rsid w:val="00B7464F"/>
    <w:rsid w:val="00B74A2D"/>
    <w:rsid w:val="00B74B48"/>
    <w:rsid w:val="00B757A7"/>
    <w:rsid w:val="00B8086B"/>
    <w:rsid w:val="00B80B19"/>
    <w:rsid w:val="00B8128E"/>
    <w:rsid w:val="00B81A6C"/>
    <w:rsid w:val="00B8397C"/>
    <w:rsid w:val="00B84DF3"/>
    <w:rsid w:val="00B85DE5"/>
    <w:rsid w:val="00B90B22"/>
    <w:rsid w:val="00B90F73"/>
    <w:rsid w:val="00B9109C"/>
    <w:rsid w:val="00B93B59"/>
    <w:rsid w:val="00B9406A"/>
    <w:rsid w:val="00BA0164"/>
    <w:rsid w:val="00BA0D4A"/>
    <w:rsid w:val="00BA2280"/>
    <w:rsid w:val="00BA2A08"/>
    <w:rsid w:val="00BA2A9D"/>
    <w:rsid w:val="00BA424C"/>
    <w:rsid w:val="00BA4B30"/>
    <w:rsid w:val="00BA56D2"/>
    <w:rsid w:val="00BA76E0"/>
    <w:rsid w:val="00BA7E68"/>
    <w:rsid w:val="00BB1064"/>
    <w:rsid w:val="00BB1385"/>
    <w:rsid w:val="00BB2A25"/>
    <w:rsid w:val="00BB51E9"/>
    <w:rsid w:val="00BB5C3B"/>
    <w:rsid w:val="00BB7325"/>
    <w:rsid w:val="00BC0B8D"/>
    <w:rsid w:val="00BC0FDC"/>
    <w:rsid w:val="00BC0FF9"/>
    <w:rsid w:val="00BC11E3"/>
    <w:rsid w:val="00BC3053"/>
    <w:rsid w:val="00BC3476"/>
    <w:rsid w:val="00BC3E54"/>
    <w:rsid w:val="00BC4D2E"/>
    <w:rsid w:val="00BC5C6E"/>
    <w:rsid w:val="00BD169F"/>
    <w:rsid w:val="00BD194D"/>
    <w:rsid w:val="00BD48AC"/>
    <w:rsid w:val="00BD50E4"/>
    <w:rsid w:val="00BD53CF"/>
    <w:rsid w:val="00BD5F1A"/>
    <w:rsid w:val="00BD657C"/>
    <w:rsid w:val="00BE1234"/>
    <w:rsid w:val="00BE2FA6"/>
    <w:rsid w:val="00BE333F"/>
    <w:rsid w:val="00BE3A24"/>
    <w:rsid w:val="00BE7406"/>
    <w:rsid w:val="00BE75A7"/>
    <w:rsid w:val="00BE7603"/>
    <w:rsid w:val="00BF05B3"/>
    <w:rsid w:val="00BF14E9"/>
    <w:rsid w:val="00BF24A6"/>
    <w:rsid w:val="00BF3245"/>
    <w:rsid w:val="00BF3279"/>
    <w:rsid w:val="00BF3F6A"/>
    <w:rsid w:val="00BF53DF"/>
    <w:rsid w:val="00BF5A89"/>
    <w:rsid w:val="00BF74C7"/>
    <w:rsid w:val="00BF7A0D"/>
    <w:rsid w:val="00C0033A"/>
    <w:rsid w:val="00C0143E"/>
    <w:rsid w:val="00C015F1"/>
    <w:rsid w:val="00C01F33"/>
    <w:rsid w:val="00C023B0"/>
    <w:rsid w:val="00C02CC6"/>
    <w:rsid w:val="00C0348B"/>
    <w:rsid w:val="00C040F7"/>
    <w:rsid w:val="00C044AB"/>
    <w:rsid w:val="00C047D6"/>
    <w:rsid w:val="00C04C6F"/>
    <w:rsid w:val="00C05706"/>
    <w:rsid w:val="00C07377"/>
    <w:rsid w:val="00C10478"/>
    <w:rsid w:val="00C12107"/>
    <w:rsid w:val="00C1325F"/>
    <w:rsid w:val="00C14BCE"/>
    <w:rsid w:val="00C14D4B"/>
    <w:rsid w:val="00C154BB"/>
    <w:rsid w:val="00C15C9B"/>
    <w:rsid w:val="00C15EB6"/>
    <w:rsid w:val="00C16FC6"/>
    <w:rsid w:val="00C21793"/>
    <w:rsid w:val="00C221FA"/>
    <w:rsid w:val="00C24466"/>
    <w:rsid w:val="00C2750A"/>
    <w:rsid w:val="00C279B5"/>
    <w:rsid w:val="00C27C45"/>
    <w:rsid w:val="00C3045C"/>
    <w:rsid w:val="00C335AD"/>
    <w:rsid w:val="00C3719D"/>
    <w:rsid w:val="00C37CB2"/>
    <w:rsid w:val="00C4023F"/>
    <w:rsid w:val="00C41EB1"/>
    <w:rsid w:val="00C423EC"/>
    <w:rsid w:val="00C4378A"/>
    <w:rsid w:val="00C46E55"/>
    <w:rsid w:val="00C473A5"/>
    <w:rsid w:val="00C47485"/>
    <w:rsid w:val="00C47DF7"/>
    <w:rsid w:val="00C51136"/>
    <w:rsid w:val="00C53307"/>
    <w:rsid w:val="00C54995"/>
    <w:rsid w:val="00C54D41"/>
    <w:rsid w:val="00C55F87"/>
    <w:rsid w:val="00C60783"/>
    <w:rsid w:val="00C60947"/>
    <w:rsid w:val="00C62301"/>
    <w:rsid w:val="00C62675"/>
    <w:rsid w:val="00C62D4E"/>
    <w:rsid w:val="00C64672"/>
    <w:rsid w:val="00C65FD7"/>
    <w:rsid w:val="00C70697"/>
    <w:rsid w:val="00C716F2"/>
    <w:rsid w:val="00C72093"/>
    <w:rsid w:val="00C72EF4"/>
    <w:rsid w:val="00C744FE"/>
    <w:rsid w:val="00C751B8"/>
    <w:rsid w:val="00C75465"/>
    <w:rsid w:val="00C756F1"/>
    <w:rsid w:val="00C75D2F"/>
    <w:rsid w:val="00C767BE"/>
    <w:rsid w:val="00C76E3C"/>
    <w:rsid w:val="00C81568"/>
    <w:rsid w:val="00C8165D"/>
    <w:rsid w:val="00C83266"/>
    <w:rsid w:val="00C84909"/>
    <w:rsid w:val="00C85478"/>
    <w:rsid w:val="00C8580D"/>
    <w:rsid w:val="00C861CA"/>
    <w:rsid w:val="00C87A04"/>
    <w:rsid w:val="00C87F3C"/>
    <w:rsid w:val="00C9027A"/>
    <w:rsid w:val="00C9068E"/>
    <w:rsid w:val="00C90A78"/>
    <w:rsid w:val="00C90F07"/>
    <w:rsid w:val="00C92A77"/>
    <w:rsid w:val="00C93814"/>
    <w:rsid w:val="00C93C4B"/>
    <w:rsid w:val="00C944AB"/>
    <w:rsid w:val="00C95B40"/>
    <w:rsid w:val="00C95C8A"/>
    <w:rsid w:val="00C97FB8"/>
    <w:rsid w:val="00CA065F"/>
    <w:rsid w:val="00CA1BAD"/>
    <w:rsid w:val="00CA1ED8"/>
    <w:rsid w:val="00CA206F"/>
    <w:rsid w:val="00CA38D6"/>
    <w:rsid w:val="00CA738A"/>
    <w:rsid w:val="00CA7739"/>
    <w:rsid w:val="00CB1F63"/>
    <w:rsid w:val="00CB32DC"/>
    <w:rsid w:val="00CB5416"/>
    <w:rsid w:val="00CB7170"/>
    <w:rsid w:val="00CC040E"/>
    <w:rsid w:val="00CC111F"/>
    <w:rsid w:val="00CC2011"/>
    <w:rsid w:val="00CC3EA0"/>
    <w:rsid w:val="00CC4AC5"/>
    <w:rsid w:val="00CC5B69"/>
    <w:rsid w:val="00CC6292"/>
    <w:rsid w:val="00CC63E2"/>
    <w:rsid w:val="00CC7040"/>
    <w:rsid w:val="00CC7B45"/>
    <w:rsid w:val="00CD0E29"/>
    <w:rsid w:val="00CD1188"/>
    <w:rsid w:val="00CD2ED1"/>
    <w:rsid w:val="00CD337B"/>
    <w:rsid w:val="00CD56F0"/>
    <w:rsid w:val="00CD6B6A"/>
    <w:rsid w:val="00CE0424"/>
    <w:rsid w:val="00CE1076"/>
    <w:rsid w:val="00CE364E"/>
    <w:rsid w:val="00CE38C5"/>
    <w:rsid w:val="00CE5B1B"/>
    <w:rsid w:val="00CE5FDB"/>
    <w:rsid w:val="00CE71CC"/>
    <w:rsid w:val="00CE7561"/>
    <w:rsid w:val="00CF1354"/>
    <w:rsid w:val="00CF1B8B"/>
    <w:rsid w:val="00CF1BA9"/>
    <w:rsid w:val="00CF2DD4"/>
    <w:rsid w:val="00CF3249"/>
    <w:rsid w:val="00CF3B1F"/>
    <w:rsid w:val="00CF3BF6"/>
    <w:rsid w:val="00CF625B"/>
    <w:rsid w:val="00CF687E"/>
    <w:rsid w:val="00D0349B"/>
    <w:rsid w:val="00D036E2"/>
    <w:rsid w:val="00D039A3"/>
    <w:rsid w:val="00D05344"/>
    <w:rsid w:val="00D055E7"/>
    <w:rsid w:val="00D06D2D"/>
    <w:rsid w:val="00D07E6B"/>
    <w:rsid w:val="00D10249"/>
    <w:rsid w:val="00D115C3"/>
    <w:rsid w:val="00D11897"/>
    <w:rsid w:val="00D12CFE"/>
    <w:rsid w:val="00D13135"/>
    <w:rsid w:val="00D13E4E"/>
    <w:rsid w:val="00D16F7A"/>
    <w:rsid w:val="00D17D3C"/>
    <w:rsid w:val="00D20007"/>
    <w:rsid w:val="00D20C0C"/>
    <w:rsid w:val="00D21BCB"/>
    <w:rsid w:val="00D2395A"/>
    <w:rsid w:val="00D239A7"/>
    <w:rsid w:val="00D23F47"/>
    <w:rsid w:val="00D24BCC"/>
    <w:rsid w:val="00D263A5"/>
    <w:rsid w:val="00D273B4"/>
    <w:rsid w:val="00D27CBE"/>
    <w:rsid w:val="00D31F69"/>
    <w:rsid w:val="00D35193"/>
    <w:rsid w:val="00D35586"/>
    <w:rsid w:val="00D36B0E"/>
    <w:rsid w:val="00D36E71"/>
    <w:rsid w:val="00D36FD3"/>
    <w:rsid w:val="00D37A31"/>
    <w:rsid w:val="00D37D87"/>
    <w:rsid w:val="00D40B33"/>
    <w:rsid w:val="00D42755"/>
    <w:rsid w:val="00D4318F"/>
    <w:rsid w:val="00D43688"/>
    <w:rsid w:val="00D438BF"/>
    <w:rsid w:val="00D440F8"/>
    <w:rsid w:val="00D4509A"/>
    <w:rsid w:val="00D514FE"/>
    <w:rsid w:val="00D526E5"/>
    <w:rsid w:val="00D53223"/>
    <w:rsid w:val="00D539A3"/>
    <w:rsid w:val="00D5400D"/>
    <w:rsid w:val="00D546FF"/>
    <w:rsid w:val="00D55058"/>
    <w:rsid w:val="00D55AD5"/>
    <w:rsid w:val="00D576CA"/>
    <w:rsid w:val="00D57E04"/>
    <w:rsid w:val="00D60C98"/>
    <w:rsid w:val="00D61071"/>
    <w:rsid w:val="00D617F4"/>
    <w:rsid w:val="00D61AF5"/>
    <w:rsid w:val="00D6223A"/>
    <w:rsid w:val="00D638C0"/>
    <w:rsid w:val="00D652B5"/>
    <w:rsid w:val="00D66155"/>
    <w:rsid w:val="00D708B0"/>
    <w:rsid w:val="00D70C89"/>
    <w:rsid w:val="00D7483A"/>
    <w:rsid w:val="00D77431"/>
    <w:rsid w:val="00D77B1D"/>
    <w:rsid w:val="00D8021F"/>
    <w:rsid w:val="00D80383"/>
    <w:rsid w:val="00D8082D"/>
    <w:rsid w:val="00D823C6"/>
    <w:rsid w:val="00D8327F"/>
    <w:rsid w:val="00D84E55"/>
    <w:rsid w:val="00D86CA3"/>
    <w:rsid w:val="00D871CE"/>
    <w:rsid w:val="00D9196D"/>
    <w:rsid w:val="00D92982"/>
    <w:rsid w:val="00D96F9D"/>
    <w:rsid w:val="00DA0B14"/>
    <w:rsid w:val="00DA305E"/>
    <w:rsid w:val="00DA5417"/>
    <w:rsid w:val="00DA56E8"/>
    <w:rsid w:val="00DA5918"/>
    <w:rsid w:val="00DA6567"/>
    <w:rsid w:val="00DA6D96"/>
    <w:rsid w:val="00DA72A6"/>
    <w:rsid w:val="00DA7726"/>
    <w:rsid w:val="00DB0A9F"/>
    <w:rsid w:val="00DB11AF"/>
    <w:rsid w:val="00DB377D"/>
    <w:rsid w:val="00DB39E0"/>
    <w:rsid w:val="00DB3C60"/>
    <w:rsid w:val="00DB4CF3"/>
    <w:rsid w:val="00DB4FA4"/>
    <w:rsid w:val="00DB50A6"/>
    <w:rsid w:val="00DB5645"/>
    <w:rsid w:val="00DB5FB3"/>
    <w:rsid w:val="00DB691E"/>
    <w:rsid w:val="00DC136D"/>
    <w:rsid w:val="00DC2901"/>
    <w:rsid w:val="00DC2D36"/>
    <w:rsid w:val="00DC2F8F"/>
    <w:rsid w:val="00DC3C84"/>
    <w:rsid w:val="00DC53EF"/>
    <w:rsid w:val="00DC5550"/>
    <w:rsid w:val="00DC6CA2"/>
    <w:rsid w:val="00DD2B87"/>
    <w:rsid w:val="00DD6080"/>
    <w:rsid w:val="00DE5608"/>
    <w:rsid w:val="00DE58D0"/>
    <w:rsid w:val="00DE654F"/>
    <w:rsid w:val="00DF0A64"/>
    <w:rsid w:val="00DF0B6E"/>
    <w:rsid w:val="00DF14AA"/>
    <w:rsid w:val="00DF15E0"/>
    <w:rsid w:val="00DF2D5E"/>
    <w:rsid w:val="00DF37A0"/>
    <w:rsid w:val="00DF6BD1"/>
    <w:rsid w:val="00DF725F"/>
    <w:rsid w:val="00DF7869"/>
    <w:rsid w:val="00E0076C"/>
    <w:rsid w:val="00E00EA0"/>
    <w:rsid w:val="00E020BD"/>
    <w:rsid w:val="00E02DDD"/>
    <w:rsid w:val="00E03240"/>
    <w:rsid w:val="00E040F5"/>
    <w:rsid w:val="00E04606"/>
    <w:rsid w:val="00E05091"/>
    <w:rsid w:val="00E05E6B"/>
    <w:rsid w:val="00E10370"/>
    <w:rsid w:val="00E110E7"/>
    <w:rsid w:val="00E11771"/>
    <w:rsid w:val="00E11B20"/>
    <w:rsid w:val="00E11B85"/>
    <w:rsid w:val="00E1308D"/>
    <w:rsid w:val="00E16DA9"/>
    <w:rsid w:val="00E17FA2"/>
    <w:rsid w:val="00E20AD2"/>
    <w:rsid w:val="00E20BBD"/>
    <w:rsid w:val="00E211A1"/>
    <w:rsid w:val="00E2142D"/>
    <w:rsid w:val="00E22330"/>
    <w:rsid w:val="00E224B1"/>
    <w:rsid w:val="00E23A8A"/>
    <w:rsid w:val="00E23AE2"/>
    <w:rsid w:val="00E2704F"/>
    <w:rsid w:val="00E30B5A"/>
    <w:rsid w:val="00E3123D"/>
    <w:rsid w:val="00E3138C"/>
    <w:rsid w:val="00E31461"/>
    <w:rsid w:val="00E31D43"/>
    <w:rsid w:val="00E32608"/>
    <w:rsid w:val="00E32B9F"/>
    <w:rsid w:val="00E33A21"/>
    <w:rsid w:val="00E34188"/>
    <w:rsid w:val="00E34B6E"/>
    <w:rsid w:val="00E35559"/>
    <w:rsid w:val="00E35DAF"/>
    <w:rsid w:val="00E3723A"/>
    <w:rsid w:val="00E37860"/>
    <w:rsid w:val="00E41CB7"/>
    <w:rsid w:val="00E42402"/>
    <w:rsid w:val="00E446F1"/>
    <w:rsid w:val="00E46886"/>
    <w:rsid w:val="00E47AEF"/>
    <w:rsid w:val="00E52A37"/>
    <w:rsid w:val="00E53B75"/>
    <w:rsid w:val="00E54E3B"/>
    <w:rsid w:val="00E558C1"/>
    <w:rsid w:val="00E55FD2"/>
    <w:rsid w:val="00E57565"/>
    <w:rsid w:val="00E57A92"/>
    <w:rsid w:val="00E63838"/>
    <w:rsid w:val="00E64434"/>
    <w:rsid w:val="00E67C51"/>
    <w:rsid w:val="00E72EFC"/>
    <w:rsid w:val="00E75057"/>
    <w:rsid w:val="00E75058"/>
    <w:rsid w:val="00E758EC"/>
    <w:rsid w:val="00E761C8"/>
    <w:rsid w:val="00E77A16"/>
    <w:rsid w:val="00E77AAF"/>
    <w:rsid w:val="00E81AA1"/>
    <w:rsid w:val="00E81CCD"/>
    <w:rsid w:val="00E8234C"/>
    <w:rsid w:val="00E83AA9"/>
    <w:rsid w:val="00E85928"/>
    <w:rsid w:val="00E86D56"/>
    <w:rsid w:val="00E87822"/>
    <w:rsid w:val="00E90395"/>
    <w:rsid w:val="00E90E49"/>
    <w:rsid w:val="00E917F9"/>
    <w:rsid w:val="00E92162"/>
    <w:rsid w:val="00E9291C"/>
    <w:rsid w:val="00E93FFE"/>
    <w:rsid w:val="00E94F8A"/>
    <w:rsid w:val="00E96339"/>
    <w:rsid w:val="00E97AEC"/>
    <w:rsid w:val="00EA0A21"/>
    <w:rsid w:val="00EA205C"/>
    <w:rsid w:val="00EA53B8"/>
    <w:rsid w:val="00EA5410"/>
    <w:rsid w:val="00EA7608"/>
    <w:rsid w:val="00EA7A41"/>
    <w:rsid w:val="00EB0149"/>
    <w:rsid w:val="00EB077B"/>
    <w:rsid w:val="00EB4EA2"/>
    <w:rsid w:val="00EB549F"/>
    <w:rsid w:val="00EB7079"/>
    <w:rsid w:val="00EB7252"/>
    <w:rsid w:val="00EB7EDC"/>
    <w:rsid w:val="00EC0447"/>
    <w:rsid w:val="00EC0D11"/>
    <w:rsid w:val="00EC0EC2"/>
    <w:rsid w:val="00EC2114"/>
    <w:rsid w:val="00EC24D5"/>
    <w:rsid w:val="00EC27C6"/>
    <w:rsid w:val="00EC3459"/>
    <w:rsid w:val="00EC371A"/>
    <w:rsid w:val="00EC3FE4"/>
    <w:rsid w:val="00EC4105"/>
    <w:rsid w:val="00EC4207"/>
    <w:rsid w:val="00EC5653"/>
    <w:rsid w:val="00EC60E1"/>
    <w:rsid w:val="00EC65C3"/>
    <w:rsid w:val="00EC71CE"/>
    <w:rsid w:val="00ED1006"/>
    <w:rsid w:val="00ED1EEC"/>
    <w:rsid w:val="00ED4605"/>
    <w:rsid w:val="00ED5741"/>
    <w:rsid w:val="00ED70CF"/>
    <w:rsid w:val="00EE21AF"/>
    <w:rsid w:val="00EE4C1B"/>
    <w:rsid w:val="00EE6D47"/>
    <w:rsid w:val="00EE6EAF"/>
    <w:rsid w:val="00EE7DA6"/>
    <w:rsid w:val="00EF18FE"/>
    <w:rsid w:val="00EF1EC7"/>
    <w:rsid w:val="00EF5787"/>
    <w:rsid w:val="00EF60D0"/>
    <w:rsid w:val="00EF6BAA"/>
    <w:rsid w:val="00F00C9D"/>
    <w:rsid w:val="00F01A26"/>
    <w:rsid w:val="00F01CF9"/>
    <w:rsid w:val="00F01FDA"/>
    <w:rsid w:val="00F038B8"/>
    <w:rsid w:val="00F04F78"/>
    <w:rsid w:val="00F0528D"/>
    <w:rsid w:val="00F061DA"/>
    <w:rsid w:val="00F06C67"/>
    <w:rsid w:val="00F06DFD"/>
    <w:rsid w:val="00F071D1"/>
    <w:rsid w:val="00F07254"/>
    <w:rsid w:val="00F07533"/>
    <w:rsid w:val="00F10629"/>
    <w:rsid w:val="00F12BB0"/>
    <w:rsid w:val="00F12BF5"/>
    <w:rsid w:val="00F13435"/>
    <w:rsid w:val="00F1349E"/>
    <w:rsid w:val="00F15FA5"/>
    <w:rsid w:val="00F16583"/>
    <w:rsid w:val="00F168F7"/>
    <w:rsid w:val="00F1782E"/>
    <w:rsid w:val="00F209B7"/>
    <w:rsid w:val="00F211E7"/>
    <w:rsid w:val="00F2266D"/>
    <w:rsid w:val="00F22C62"/>
    <w:rsid w:val="00F23523"/>
    <w:rsid w:val="00F2376F"/>
    <w:rsid w:val="00F243D8"/>
    <w:rsid w:val="00F26910"/>
    <w:rsid w:val="00F26C29"/>
    <w:rsid w:val="00F2746E"/>
    <w:rsid w:val="00F27C90"/>
    <w:rsid w:val="00F30828"/>
    <w:rsid w:val="00F313D6"/>
    <w:rsid w:val="00F3372C"/>
    <w:rsid w:val="00F353BF"/>
    <w:rsid w:val="00F36827"/>
    <w:rsid w:val="00F408A3"/>
    <w:rsid w:val="00F40F0C"/>
    <w:rsid w:val="00F415CB"/>
    <w:rsid w:val="00F42CAE"/>
    <w:rsid w:val="00F44762"/>
    <w:rsid w:val="00F458F3"/>
    <w:rsid w:val="00F4766C"/>
    <w:rsid w:val="00F47D43"/>
    <w:rsid w:val="00F5060E"/>
    <w:rsid w:val="00F507D1"/>
    <w:rsid w:val="00F51289"/>
    <w:rsid w:val="00F519CE"/>
    <w:rsid w:val="00F51ADA"/>
    <w:rsid w:val="00F55802"/>
    <w:rsid w:val="00F5745D"/>
    <w:rsid w:val="00F60203"/>
    <w:rsid w:val="00F607C5"/>
    <w:rsid w:val="00F60DEA"/>
    <w:rsid w:val="00F6302A"/>
    <w:rsid w:val="00F63950"/>
    <w:rsid w:val="00F64406"/>
    <w:rsid w:val="00F6445B"/>
    <w:rsid w:val="00F64C2B"/>
    <w:rsid w:val="00F651BE"/>
    <w:rsid w:val="00F65D49"/>
    <w:rsid w:val="00F664AA"/>
    <w:rsid w:val="00F67D79"/>
    <w:rsid w:val="00F67F53"/>
    <w:rsid w:val="00F703BE"/>
    <w:rsid w:val="00F7124F"/>
    <w:rsid w:val="00F7150D"/>
    <w:rsid w:val="00F71F69"/>
    <w:rsid w:val="00F726F3"/>
    <w:rsid w:val="00F72B72"/>
    <w:rsid w:val="00F72E94"/>
    <w:rsid w:val="00F74056"/>
    <w:rsid w:val="00F746AF"/>
    <w:rsid w:val="00F74BB9"/>
    <w:rsid w:val="00F75582"/>
    <w:rsid w:val="00F76EFA"/>
    <w:rsid w:val="00F804BE"/>
    <w:rsid w:val="00F817CE"/>
    <w:rsid w:val="00F83B38"/>
    <w:rsid w:val="00F8456C"/>
    <w:rsid w:val="00F853C3"/>
    <w:rsid w:val="00F859D8"/>
    <w:rsid w:val="00F862B3"/>
    <w:rsid w:val="00F868F5"/>
    <w:rsid w:val="00F87149"/>
    <w:rsid w:val="00F90265"/>
    <w:rsid w:val="00F9056A"/>
    <w:rsid w:val="00F90F8D"/>
    <w:rsid w:val="00F91216"/>
    <w:rsid w:val="00F91944"/>
    <w:rsid w:val="00F92782"/>
    <w:rsid w:val="00F93AA9"/>
    <w:rsid w:val="00F9466F"/>
    <w:rsid w:val="00F96985"/>
    <w:rsid w:val="00F97838"/>
    <w:rsid w:val="00F97C05"/>
    <w:rsid w:val="00FA113B"/>
    <w:rsid w:val="00FA1765"/>
    <w:rsid w:val="00FA2BB3"/>
    <w:rsid w:val="00FA2DF1"/>
    <w:rsid w:val="00FA65DA"/>
    <w:rsid w:val="00FB02A8"/>
    <w:rsid w:val="00FB10EB"/>
    <w:rsid w:val="00FB2E9B"/>
    <w:rsid w:val="00FB47CF"/>
    <w:rsid w:val="00FB4C80"/>
    <w:rsid w:val="00FB6A6A"/>
    <w:rsid w:val="00FC1B01"/>
    <w:rsid w:val="00FC43C9"/>
    <w:rsid w:val="00FC4707"/>
    <w:rsid w:val="00FC4DBC"/>
    <w:rsid w:val="00FC5310"/>
    <w:rsid w:val="00FC56C4"/>
    <w:rsid w:val="00FC5E11"/>
    <w:rsid w:val="00FC7429"/>
    <w:rsid w:val="00FD0321"/>
    <w:rsid w:val="00FD07F6"/>
    <w:rsid w:val="00FD0F48"/>
    <w:rsid w:val="00FD1921"/>
    <w:rsid w:val="00FD1EC8"/>
    <w:rsid w:val="00FD3AB7"/>
    <w:rsid w:val="00FD4428"/>
    <w:rsid w:val="00FD457B"/>
    <w:rsid w:val="00FD47ED"/>
    <w:rsid w:val="00FD57F4"/>
    <w:rsid w:val="00FD6400"/>
    <w:rsid w:val="00FD64E1"/>
    <w:rsid w:val="00FD704B"/>
    <w:rsid w:val="00FD74DB"/>
    <w:rsid w:val="00FD7660"/>
    <w:rsid w:val="00FE0655"/>
    <w:rsid w:val="00FE1AE8"/>
    <w:rsid w:val="00FE2365"/>
    <w:rsid w:val="00FE2E68"/>
    <w:rsid w:val="00FE31F2"/>
    <w:rsid w:val="00FE37D7"/>
    <w:rsid w:val="00FE4112"/>
    <w:rsid w:val="00FE4C7B"/>
    <w:rsid w:val="00FE7185"/>
    <w:rsid w:val="00FE7336"/>
    <w:rsid w:val="00FE787C"/>
    <w:rsid w:val="00FF2611"/>
    <w:rsid w:val="00FF2A61"/>
    <w:rsid w:val="00FF3562"/>
    <w:rsid w:val="00FF40FF"/>
    <w:rsid w:val="00FF45A5"/>
    <w:rsid w:val="00FF519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4F02E5"/>
  <w15:chartTrackingRefBased/>
  <w15:docId w15:val="{919732BE-2A9D-4274-BA7F-6CFFE451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48A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B148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48A1"/>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rsid w:val="001543FE"/>
    <w:pPr>
      <w:jc w:val="center"/>
    </w:pPr>
  </w:style>
  <w:style w:type="paragraph" w:customStyle="1" w:styleId="TAH">
    <w:name w:val="TAH"/>
    <w:basedOn w:val="TAC"/>
    <w:link w:val="TAHCar"/>
    <w:qFormat/>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qFormat/>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qFormat/>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qFormat/>
    <w:locked/>
    <w:rsid w:val="001543FE"/>
    <w:rPr>
      <w:rFonts w:ascii="Arial" w:hAnsi="Arial"/>
      <w:b/>
      <w:sz w:val="18"/>
      <w:lang w:val="x-none" w:eastAsia="x-none"/>
    </w:rPr>
  </w:style>
  <w:style w:type="character" w:customStyle="1" w:styleId="THChar">
    <w:name w:val="TH Char"/>
    <w:link w:val="TH"/>
    <w:qFormat/>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cstheme="minorBidi"/>
      <w:sz w:val="22"/>
      <w:szCs w:val="22"/>
      <w:lang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s">
    <w:name w:val="Bos"/>
    <w:basedOn w:val="Normal"/>
    <w:qFormat/>
    <w:rsid w:val="000B6B83"/>
    <w:pPr>
      <w:spacing w:after="0" w:line="240" w:lineRule="auto"/>
      <w:ind w:left="360"/>
    </w:pPr>
    <w:rPr>
      <w:rFonts w:eastAsia="Times New Roman" w:cs="Calibri"/>
    </w:rPr>
  </w:style>
  <w:style w:type="character" w:styleId="PlaceholderText">
    <w:name w:val="Placeholder Text"/>
    <w:basedOn w:val="DefaultParagraphFont"/>
    <w:uiPriority w:val="99"/>
    <w:semiHidden/>
    <w:rsid w:val="00831721"/>
    <w:rPr>
      <w:color w:val="808080"/>
    </w:rPr>
  </w:style>
  <w:style w:type="paragraph" w:styleId="Revision">
    <w:name w:val="Revision"/>
    <w:hidden/>
    <w:uiPriority w:val="99"/>
    <w:semiHidden/>
    <w:rsid w:val="00D36B0E"/>
    <w:rPr>
      <w:rFonts w:asciiTheme="minorHAnsi" w:eastAsiaTheme="minorHAnsi" w:hAnsiTheme="minorHAnsi" w:cstheme="minorBidi"/>
      <w:sz w:val="22"/>
      <w:szCs w:val="22"/>
      <w:lang w:val="sv-SE" w:eastAsia="en-US"/>
    </w:rPr>
  </w:style>
  <w:style w:type="paragraph" w:customStyle="1" w:styleId="IvDInstructiontext">
    <w:name w:val="IvD Instructiontext"/>
    <w:basedOn w:val="BodyText"/>
    <w:link w:val="IvDInstructiontextChar"/>
    <w:uiPriority w:val="99"/>
    <w:qFormat/>
    <w:rsid w:val="005045A9"/>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5045A9"/>
    <w:rPr>
      <w:rFonts w:ascii="Arial" w:eastAsiaTheme="minorHAnsi" w:hAnsi="Arial" w:cstheme="minorBidi"/>
      <w:i/>
      <w:color w:val="7F7F7F" w:themeColor="text1" w:themeTint="80"/>
      <w:spacing w:val="2"/>
      <w:sz w:val="18"/>
      <w:szCs w:val="18"/>
      <w:lang w:eastAsia="en-US"/>
    </w:rPr>
  </w:style>
  <w:style w:type="paragraph" w:customStyle="1" w:styleId="paragraph">
    <w:name w:val="paragraph"/>
    <w:basedOn w:val="Normal"/>
    <w:rsid w:val="005045A9"/>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5045A9"/>
  </w:style>
  <w:style w:type="character" w:customStyle="1" w:styleId="eop">
    <w:name w:val="eop"/>
    <w:basedOn w:val="DefaultParagraphFont"/>
    <w:rsid w:val="005045A9"/>
  </w:style>
  <w:style w:type="character" w:customStyle="1" w:styleId="spellingerror">
    <w:name w:val="spellingerror"/>
    <w:basedOn w:val="DefaultParagraphFont"/>
    <w:rsid w:val="00504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03232366">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657001791">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285190400">
      <w:bodyDiv w:val="1"/>
      <w:marLeft w:val="0"/>
      <w:marRight w:val="0"/>
      <w:marTop w:val="0"/>
      <w:marBottom w:val="0"/>
      <w:divBdr>
        <w:top w:val="none" w:sz="0" w:space="0" w:color="auto"/>
        <w:left w:val="none" w:sz="0" w:space="0" w:color="auto"/>
        <w:bottom w:val="none" w:sz="0" w:space="0" w:color="auto"/>
        <w:right w:val="none" w:sz="0" w:space="0" w:color="auto"/>
      </w:divBdr>
    </w:div>
    <w:div w:id="1368337167">
      <w:bodyDiv w:val="1"/>
      <w:marLeft w:val="0"/>
      <w:marRight w:val="0"/>
      <w:marTop w:val="0"/>
      <w:marBottom w:val="0"/>
      <w:divBdr>
        <w:top w:val="none" w:sz="0" w:space="0" w:color="auto"/>
        <w:left w:val="none" w:sz="0" w:space="0" w:color="auto"/>
        <w:bottom w:val="none" w:sz="0" w:space="0" w:color="auto"/>
        <w:right w:val="none" w:sz="0" w:space="0" w:color="auto"/>
      </w:divBdr>
    </w:div>
    <w:div w:id="1472937821">
      <w:bodyDiv w:val="1"/>
      <w:marLeft w:val="0"/>
      <w:marRight w:val="0"/>
      <w:marTop w:val="0"/>
      <w:marBottom w:val="0"/>
      <w:divBdr>
        <w:top w:val="none" w:sz="0" w:space="0" w:color="auto"/>
        <w:left w:val="none" w:sz="0" w:space="0" w:color="auto"/>
        <w:bottom w:val="none" w:sz="0" w:space="0" w:color="auto"/>
        <w:right w:val="none" w:sz="0" w:space="0" w:color="auto"/>
      </w:divBdr>
      <w:divsChild>
        <w:div w:id="937131910">
          <w:marLeft w:val="547"/>
          <w:marRight w:val="0"/>
          <w:marTop w:val="60"/>
          <w:marBottom w:val="0"/>
          <w:divBdr>
            <w:top w:val="none" w:sz="0" w:space="0" w:color="auto"/>
            <w:left w:val="none" w:sz="0" w:space="0" w:color="auto"/>
            <w:bottom w:val="none" w:sz="0" w:space="0" w:color="auto"/>
            <w:right w:val="none" w:sz="0" w:space="0" w:color="auto"/>
          </w:divBdr>
        </w:div>
        <w:div w:id="947275182">
          <w:marLeft w:val="1123"/>
          <w:marRight w:val="0"/>
          <w:marTop w:val="60"/>
          <w:marBottom w:val="0"/>
          <w:divBdr>
            <w:top w:val="none" w:sz="0" w:space="0" w:color="auto"/>
            <w:left w:val="none" w:sz="0" w:space="0" w:color="auto"/>
            <w:bottom w:val="none" w:sz="0" w:space="0" w:color="auto"/>
            <w:right w:val="none" w:sz="0" w:space="0" w:color="auto"/>
          </w:divBdr>
        </w:div>
        <w:div w:id="1124150979">
          <w:marLeft w:val="1699"/>
          <w:marRight w:val="0"/>
          <w:marTop w:val="60"/>
          <w:marBottom w:val="0"/>
          <w:divBdr>
            <w:top w:val="none" w:sz="0" w:space="0" w:color="auto"/>
            <w:left w:val="none" w:sz="0" w:space="0" w:color="auto"/>
            <w:bottom w:val="none" w:sz="0" w:space="0" w:color="auto"/>
            <w:right w:val="none" w:sz="0" w:space="0" w:color="auto"/>
          </w:divBdr>
        </w:div>
        <w:div w:id="20398677">
          <w:marLeft w:val="1123"/>
          <w:marRight w:val="0"/>
          <w:marTop w:val="60"/>
          <w:marBottom w:val="0"/>
          <w:divBdr>
            <w:top w:val="none" w:sz="0" w:space="0" w:color="auto"/>
            <w:left w:val="none" w:sz="0" w:space="0" w:color="auto"/>
            <w:bottom w:val="none" w:sz="0" w:space="0" w:color="auto"/>
            <w:right w:val="none" w:sz="0" w:space="0" w:color="auto"/>
          </w:divBdr>
        </w:div>
        <w:div w:id="1827283942">
          <w:marLeft w:val="1699"/>
          <w:marRight w:val="0"/>
          <w:marTop w:val="60"/>
          <w:marBottom w:val="0"/>
          <w:divBdr>
            <w:top w:val="none" w:sz="0" w:space="0" w:color="auto"/>
            <w:left w:val="none" w:sz="0" w:space="0" w:color="auto"/>
            <w:bottom w:val="none" w:sz="0" w:space="0" w:color="auto"/>
            <w:right w:val="none" w:sz="0" w:space="0" w:color="auto"/>
          </w:divBdr>
        </w:div>
        <w:div w:id="1988708220">
          <w:marLeft w:val="1123"/>
          <w:marRight w:val="0"/>
          <w:marTop w:val="60"/>
          <w:marBottom w:val="0"/>
          <w:divBdr>
            <w:top w:val="none" w:sz="0" w:space="0" w:color="auto"/>
            <w:left w:val="none" w:sz="0" w:space="0" w:color="auto"/>
            <w:bottom w:val="none" w:sz="0" w:space="0" w:color="auto"/>
            <w:right w:val="none" w:sz="0" w:space="0" w:color="auto"/>
          </w:divBdr>
        </w:div>
        <w:div w:id="191499058">
          <w:marLeft w:val="547"/>
          <w:marRight w:val="0"/>
          <w:marTop w:val="60"/>
          <w:marBottom w:val="0"/>
          <w:divBdr>
            <w:top w:val="none" w:sz="0" w:space="0" w:color="auto"/>
            <w:left w:val="none" w:sz="0" w:space="0" w:color="auto"/>
            <w:bottom w:val="none" w:sz="0" w:space="0" w:color="auto"/>
            <w:right w:val="none" w:sz="0" w:space="0" w:color="auto"/>
          </w:divBdr>
        </w:div>
        <w:div w:id="1366711167">
          <w:marLeft w:val="1123"/>
          <w:marRight w:val="0"/>
          <w:marTop w:val="60"/>
          <w:marBottom w:val="0"/>
          <w:divBdr>
            <w:top w:val="none" w:sz="0" w:space="0" w:color="auto"/>
            <w:left w:val="none" w:sz="0" w:space="0" w:color="auto"/>
            <w:bottom w:val="none" w:sz="0" w:space="0" w:color="auto"/>
            <w:right w:val="none" w:sz="0" w:space="0" w:color="auto"/>
          </w:divBdr>
        </w:div>
        <w:div w:id="278267990">
          <w:marLeft w:val="1699"/>
          <w:marRight w:val="0"/>
          <w:marTop w:val="60"/>
          <w:marBottom w:val="0"/>
          <w:divBdr>
            <w:top w:val="none" w:sz="0" w:space="0" w:color="auto"/>
            <w:left w:val="none" w:sz="0" w:space="0" w:color="auto"/>
            <w:bottom w:val="none" w:sz="0" w:space="0" w:color="auto"/>
            <w:right w:val="none" w:sz="0" w:space="0" w:color="auto"/>
          </w:divBdr>
        </w:div>
        <w:div w:id="867528845">
          <w:marLeft w:val="1699"/>
          <w:marRight w:val="0"/>
          <w:marTop w:val="60"/>
          <w:marBottom w:val="0"/>
          <w:divBdr>
            <w:top w:val="none" w:sz="0" w:space="0" w:color="auto"/>
            <w:left w:val="none" w:sz="0" w:space="0" w:color="auto"/>
            <w:bottom w:val="none" w:sz="0" w:space="0" w:color="auto"/>
            <w:right w:val="none" w:sz="0" w:space="0" w:color="auto"/>
          </w:divBdr>
        </w:div>
        <w:div w:id="696007611">
          <w:marLeft w:val="2261"/>
          <w:marRight w:val="0"/>
          <w:marTop w:val="60"/>
          <w:marBottom w:val="0"/>
          <w:divBdr>
            <w:top w:val="none" w:sz="0" w:space="0" w:color="auto"/>
            <w:left w:val="none" w:sz="0" w:space="0" w:color="auto"/>
            <w:bottom w:val="none" w:sz="0" w:space="0" w:color="auto"/>
            <w:right w:val="none" w:sz="0" w:space="0" w:color="auto"/>
          </w:divBdr>
        </w:div>
        <w:div w:id="1675647712">
          <w:marLeft w:val="1123"/>
          <w:marRight w:val="0"/>
          <w:marTop w:val="60"/>
          <w:marBottom w:val="0"/>
          <w:divBdr>
            <w:top w:val="none" w:sz="0" w:space="0" w:color="auto"/>
            <w:left w:val="none" w:sz="0" w:space="0" w:color="auto"/>
            <w:bottom w:val="none" w:sz="0" w:space="0" w:color="auto"/>
            <w:right w:val="none" w:sz="0" w:space="0" w:color="auto"/>
          </w:divBdr>
        </w:div>
        <w:div w:id="28579828">
          <w:marLeft w:val="1123"/>
          <w:marRight w:val="0"/>
          <w:marTop w:val="60"/>
          <w:marBottom w:val="0"/>
          <w:divBdr>
            <w:top w:val="none" w:sz="0" w:space="0" w:color="auto"/>
            <w:left w:val="none" w:sz="0" w:space="0" w:color="auto"/>
            <w:bottom w:val="none" w:sz="0" w:space="0" w:color="auto"/>
            <w:right w:val="none" w:sz="0" w:space="0" w:color="auto"/>
          </w:divBdr>
        </w:div>
        <w:div w:id="1164206213">
          <w:marLeft w:val="547"/>
          <w:marRight w:val="0"/>
          <w:marTop w:val="60"/>
          <w:marBottom w:val="0"/>
          <w:divBdr>
            <w:top w:val="none" w:sz="0" w:space="0" w:color="auto"/>
            <w:left w:val="none" w:sz="0" w:space="0" w:color="auto"/>
            <w:bottom w:val="none" w:sz="0" w:space="0" w:color="auto"/>
            <w:right w:val="none" w:sz="0" w:space="0" w:color="auto"/>
          </w:divBdr>
        </w:div>
        <w:div w:id="1837644698">
          <w:marLeft w:val="1123"/>
          <w:marRight w:val="0"/>
          <w:marTop w:val="60"/>
          <w:marBottom w:val="0"/>
          <w:divBdr>
            <w:top w:val="none" w:sz="0" w:space="0" w:color="auto"/>
            <w:left w:val="none" w:sz="0" w:space="0" w:color="auto"/>
            <w:bottom w:val="none" w:sz="0" w:space="0" w:color="auto"/>
            <w:right w:val="none" w:sz="0" w:space="0" w:color="auto"/>
          </w:divBdr>
        </w:div>
        <w:div w:id="1267350245">
          <w:marLeft w:val="1699"/>
          <w:marRight w:val="0"/>
          <w:marTop w:val="60"/>
          <w:marBottom w:val="0"/>
          <w:divBdr>
            <w:top w:val="none" w:sz="0" w:space="0" w:color="auto"/>
            <w:left w:val="none" w:sz="0" w:space="0" w:color="auto"/>
            <w:bottom w:val="none" w:sz="0" w:space="0" w:color="auto"/>
            <w:right w:val="none" w:sz="0" w:space="0" w:color="auto"/>
          </w:divBdr>
        </w:div>
        <w:div w:id="1125343117">
          <w:marLeft w:val="1123"/>
          <w:marRight w:val="0"/>
          <w:marTop w:val="60"/>
          <w:marBottom w:val="0"/>
          <w:divBdr>
            <w:top w:val="none" w:sz="0" w:space="0" w:color="auto"/>
            <w:left w:val="none" w:sz="0" w:space="0" w:color="auto"/>
            <w:bottom w:val="none" w:sz="0" w:space="0" w:color="auto"/>
            <w:right w:val="none" w:sz="0" w:space="0" w:color="auto"/>
          </w:divBdr>
        </w:div>
        <w:div w:id="1577787872">
          <w:marLeft w:val="1699"/>
          <w:marRight w:val="0"/>
          <w:marTop w:val="60"/>
          <w:marBottom w:val="0"/>
          <w:divBdr>
            <w:top w:val="none" w:sz="0" w:space="0" w:color="auto"/>
            <w:left w:val="none" w:sz="0" w:space="0" w:color="auto"/>
            <w:bottom w:val="none" w:sz="0" w:space="0" w:color="auto"/>
            <w:right w:val="none" w:sz="0" w:space="0" w:color="auto"/>
          </w:divBdr>
        </w:div>
        <w:div w:id="115873373">
          <w:marLeft w:val="1123"/>
          <w:marRight w:val="0"/>
          <w:marTop w:val="60"/>
          <w:marBottom w:val="0"/>
          <w:divBdr>
            <w:top w:val="none" w:sz="0" w:space="0" w:color="auto"/>
            <w:left w:val="none" w:sz="0" w:space="0" w:color="auto"/>
            <w:bottom w:val="none" w:sz="0" w:space="0" w:color="auto"/>
            <w:right w:val="none" w:sz="0" w:space="0" w:color="auto"/>
          </w:divBdr>
        </w:div>
        <w:div w:id="553322048">
          <w:marLeft w:val="547"/>
          <w:marRight w:val="0"/>
          <w:marTop w:val="60"/>
          <w:marBottom w:val="0"/>
          <w:divBdr>
            <w:top w:val="none" w:sz="0" w:space="0" w:color="auto"/>
            <w:left w:val="none" w:sz="0" w:space="0" w:color="auto"/>
            <w:bottom w:val="none" w:sz="0" w:space="0" w:color="auto"/>
            <w:right w:val="none" w:sz="0" w:space="0" w:color="auto"/>
          </w:divBdr>
        </w:div>
      </w:divsChild>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E42F3-CA1A-4972-8204-EFB4F6F8FC97}">
  <ds:schemaRefs>
    <ds:schemaRef ds:uri="http://schemas.microsoft.com/office/2006/metadata/properties"/>
    <ds:schemaRef ds:uri="http://schemas.microsoft.com/office/2006/documentManagement/types"/>
    <ds:schemaRef ds:uri="9b239327-9e80-40e4-b1b7-4394fed77a33"/>
    <ds:schemaRef ds:uri="http://purl.org/dc/elements/1.1/"/>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24AFE8E5-4A4B-48F5-915F-0834A5B892CF}">
  <ds:schemaRefs>
    <ds:schemaRef ds:uri="http://schemas.microsoft.com/sharepoint/v3/contenttype/forms"/>
  </ds:schemaRefs>
</ds:datastoreItem>
</file>

<file path=customXml/itemProps3.xml><?xml version="1.0" encoding="utf-8"?>
<ds:datastoreItem xmlns:ds="http://schemas.openxmlformats.org/officeDocument/2006/customXml" ds:itemID="{5F574584-4AE3-4014-A68B-3C6609F370E4}"/>
</file>

<file path=customXml/itemProps4.xml><?xml version="1.0" encoding="utf-8"?>
<ds:datastoreItem xmlns:ds="http://schemas.openxmlformats.org/officeDocument/2006/customXml" ds:itemID="{DBC2191A-AA81-4103-B1A4-535703FD3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5797</Words>
  <Characters>30629</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4</cp:revision>
  <dcterms:created xsi:type="dcterms:W3CDTF">2019-05-03T11:28:00Z</dcterms:created>
  <dcterms:modified xsi:type="dcterms:W3CDTF">2019-05-04T03:18:00Z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fe99c609-88a8-4a3b-af7d-693deb5442c3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4096">
    <vt:lpwstr>358</vt:lpwstr>
  </property>
  <property fmtid="{D5CDD505-2E9C-101B-9397-08002B2CF9AE}" pid="14" name="AuthorIds_UIVersion_3">
    <vt:lpwstr>224</vt:lpwstr>
  </property>
  <property fmtid="{D5CDD505-2E9C-101B-9397-08002B2CF9AE}" pid="15" name="AuthorIds_UIVersion_8">
    <vt:lpwstr>224</vt:lpwstr>
  </property>
  <property fmtid="{D5CDD505-2E9C-101B-9397-08002B2CF9AE}" pid="16" name="AuthorIds_UIVersion_10">
    <vt:lpwstr>106</vt:lpwstr>
  </property>
</Properties>
</file>